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Plant Metagenomic Barcoding using Angiosperms353 of Corbiculae from wild Bumble Bees</w:t>
      </w:r>
    </w:p>
    <w:p>
      <w:pPr>
        <w:pStyle w:val="Compact"/>
        <w:numPr>
          <w:ilvl w:val="0"/>
          <w:numId w:val="3"/>
        </w:numPr>
        <w:rPr/>
      </w:pPr>
      <w:r>
        <w:rPr/>
        <w:t>DNA Barcoding has been successful for the rapid identification of species in complex ecological assemblages. However, metabarcoding in the plant kingdom has been more difficult than in others due to complications associated with evoutionary processes common in plants, limiting the applications of eDNA and metagenomics in ecology.</w:t>
      </w:r>
    </w:p>
    <w:p>
      <w:pPr>
        <w:pStyle w:val="Compact"/>
        <w:numPr>
          <w:ilvl w:val="0"/>
          <w:numId w:val="1"/>
        </w:numPr>
        <w:rPr/>
      </w:pPr>
      <w:r>
        <w:rPr/>
        <w:t>Here we test the use of Angiosperms 353 probes to barcode plant species found in corbiculae pollen loads collected from wild foraging bumble bees.</w:t>
      </w:r>
    </w:p>
    <w:p>
      <w:pPr>
        <w:pStyle w:val="Compact"/>
        <w:numPr>
          <w:ilvl w:val="0"/>
          <w:numId w:val="1"/>
        </w:numPr>
        <w:rPr/>
      </w:pPr>
      <w:r>
        <w:rPr/>
        <w:t>Using a high resolution long term observation study of wild bumble bees, we develop a simple framework for the application of metagenomics in plant-pollinator interactions to increase the efficiency and accuracy of applications using species distribution models, phenological modelling, and simple procedural decision making.</w:t>
      </w:r>
    </w:p>
    <w:p>
      <w:pPr>
        <w:pStyle w:val="Compact"/>
        <w:numPr>
          <w:ilvl w:val="0"/>
          <w:numId w:val="1"/>
        </w:numPr>
        <w:rPr/>
      </w:pPr>
      <w:r>
        <w:rPr/>
        <w:t>By utilizing Species distribution modelling we allow users to create regionally appropriate sequence databases which are poised to increase accuracy of the sequence assignments and which minimize the need for large computational power, and run time.</w:t>
      </w:r>
    </w:p>
    <w:p>
      <w:pPr>
        <w:pStyle w:val="Compact"/>
        <w:numPr>
          <w:ilvl w:val="0"/>
          <w:numId w:val="1"/>
        </w:numPr>
        <w:rPr/>
      </w:pPr>
      <w:r>
        <w:rPr/>
        <w:t>We show that the Angiosperms 353 probes, developed for phylogenomics, and which are currently being used in the largest ever plant systematic endeavor, offer significant promise to metagenomic approaches around the globe.</w:t>
      </w:r>
    </w:p>
    <w:p>
      <w:pPr>
        <w:pStyle w:val="Compact"/>
        <w:numPr>
          <w:ilvl w:val="0"/>
          <w:numId w:val="1"/>
        </w:numPr>
        <w:rPr/>
      </w:pPr>
      <w:r>
        <w:rPr/>
        <w:t>The DNA barcoding of bumble bee corbiculae pollen loads was most accurate when combined with knowledge of what plant species were flowering in the plant community when they were collected. Thus, supplementing DNA barcoding data with ecological context is most accurate and powerful.</w:t>
      </w:r>
    </w:p>
    <w:p>
      <w:pPr>
        <w:pStyle w:val="Heading1"/>
        <w:rPr/>
      </w:pPr>
      <w:bookmarkStart w:id="0" w:name="introduction"/>
      <w:r>
        <w:rPr/>
        <w:t>1 | INTRODUCTION</w:t>
      </w:r>
    </w:p>
    <w:p>
      <w:pPr>
        <w:pStyle w:val="FirstParagraph"/>
        <w:rPr/>
      </w:pPr>
      <w:r>
        <w:rPr/>
        <w:t xml:space="preserve">An enormous amount of Earths biodiversity may be attributed to the interactions between species (Soltis </w:t>
      </w:r>
      <w:r>
        <w:rPr>
          <w:i/>
          <w:iCs/>
        </w:rPr>
        <w:t>et al.</w:t>
      </w:r>
      <w:r>
        <w:rPr/>
        <w:t xml:space="preserve"> (</w:t>
      </w:r>
      <w:hyperlink w:anchor="ref-soltis2019darwin">
        <w:r>
          <w:rPr>
            <w:rStyle w:val="InternetLink"/>
          </w:rPr>
          <w:t>2019</w:t>
        </w:r>
      </w:hyperlink>
      <w:r>
        <w:rPr/>
        <w:t>), Futuyma &amp; Agrawal (</w:t>
      </w:r>
      <w:hyperlink w:anchor="ref-futuyma2009macroevolution">
        <w:r>
          <w:rPr>
            <w:rStyle w:val="InternetLink"/>
          </w:rPr>
          <w:t>2009</w:t>
        </w:r>
      </w:hyperlink>
      <w:r>
        <w:rPr/>
        <w:t xml:space="preserve">), Voje </w:t>
      </w:r>
      <w:r>
        <w:rPr>
          <w:i/>
          <w:iCs/>
        </w:rPr>
        <w:t>et al.</w:t>
      </w:r>
      <w:r>
        <w:rPr/>
        <w:t xml:space="preserve"> (</w:t>
      </w:r>
      <w:hyperlink w:anchor="ref-voje2015role">
        <w:r>
          <w:rPr>
            <w:rStyle w:val="InternetLink"/>
          </w:rPr>
          <w:t>2015</w:t>
        </w:r>
      </w:hyperlink>
      <w:r>
        <w:rPr/>
        <w:t xml:space="preserve">), Weber </w:t>
      </w:r>
      <w:r>
        <w:rPr>
          <w:i/>
          <w:iCs/>
        </w:rPr>
        <w:t>et al.</w:t>
      </w:r>
      <w:r>
        <w:rPr/>
        <w:t xml:space="preserve"> (</w:t>
      </w:r>
      <w:hyperlink w:anchor="ref-weber2017evolution">
        <w:r>
          <w:rPr>
            <w:rStyle w:val="InternetLink"/>
          </w:rPr>
          <w:t>2017</w:t>
        </w:r>
      </w:hyperlink>
      <w:r>
        <w:rPr/>
        <w:t>), Hembry &amp; Weber (</w:t>
      </w:r>
      <w:hyperlink w:anchor="ref-hembry2020ecological">
        <w:r>
          <w:rPr>
            <w:rStyle w:val="InternetLink"/>
          </w:rPr>
          <w:t>2020</w:t>
        </w:r>
      </w:hyperlink>
      <w:r>
        <w:rPr/>
        <w:t xml:space="preserve">)). These interactions not only lead to the the origin of many species but appear essential to the maintenance of virtually all ecosystems (Agrawal </w:t>
      </w:r>
      <w:r>
        <w:rPr>
          <w:i/>
          <w:iCs/>
        </w:rPr>
        <w:t>et al.</w:t>
      </w:r>
      <w:r>
        <w:rPr/>
        <w:t xml:space="preserve"> (</w:t>
      </w:r>
      <w:hyperlink w:anchor="ref-agrawal2007filling">
        <w:r>
          <w:rPr>
            <w:rStyle w:val="InternetLink"/>
          </w:rPr>
          <w:t>2007</w:t>
        </w:r>
      </w:hyperlink>
      <w:r>
        <w:rPr/>
        <w:t xml:space="preserve">), Valiente-Banuet </w:t>
      </w:r>
      <w:r>
        <w:rPr>
          <w:i/>
          <w:iCs/>
        </w:rPr>
        <w:t>et al.</w:t>
      </w:r>
      <w:r>
        <w:rPr/>
        <w:t xml:space="preserve"> (</w:t>
      </w:r>
      <w:hyperlink w:anchor="ref-valiente2015beyond">
        <w:r>
          <w:rPr>
            <w:rStyle w:val="InternetLink"/>
          </w:rPr>
          <w:t>2015</w:t>
        </w:r>
      </w:hyperlink>
      <w:r>
        <w:rPr/>
        <w:t xml:space="preserve">), Bascompte </w:t>
      </w:r>
      <w:r>
        <w:rPr>
          <w:i/>
          <w:iCs/>
        </w:rPr>
        <w:t>et al.</w:t>
      </w:r>
      <w:r>
        <w:rPr/>
        <w:t xml:space="preserve"> (</w:t>
      </w:r>
      <w:hyperlink w:anchor="ref-bascompte2006asymmetric">
        <w:r>
          <w:rPr>
            <w:rStyle w:val="InternetLink"/>
          </w:rPr>
          <w:t>2006</w:t>
        </w:r>
      </w:hyperlink>
      <w:r>
        <w:rPr/>
        <w:t>)). In order to understand and rationally conserve both the species and the ecosystems which their interactions compose - Darwins ‘Entangled Bank’- integrative approaches, with the potential for scaling are required immediately (Darwin (</w:t>
      </w:r>
      <w:hyperlink w:anchor="ref-darwin2004origin">
        <w:r>
          <w:rPr>
            <w:rStyle w:val="InternetLink"/>
          </w:rPr>
          <w:t>2004</w:t>
        </w:r>
      </w:hyperlink>
      <w:r>
        <w:rPr/>
        <w:t>), Thompson (</w:t>
      </w:r>
      <w:hyperlink w:anchor="ref-thompson1994coevolutionary">
        <w:r>
          <w:rPr>
            <w:rStyle w:val="InternetLink"/>
          </w:rPr>
          <w:t>1994</w:t>
        </w:r>
      </w:hyperlink>
      <w:r>
        <w:rPr/>
        <w:t xml:space="preserve">), Agrawal </w:t>
      </w:r>
      <w:r>
        <w:rPr>
          <w:i/>
          <w:iCs/>
        </w:rPr>
        <w:t>et al.</w:t>
      </w:r>
      <w:r>
        <w:rPr/>
        <w:t xml:space="preserve"> (</w:t>
      </w:r>
      <w:hyperlink w:anchor="ref-agrawal2007filling">
        <w:r>
          <w:rPr>
            <w:rStyle w:val="InternetLink"/>
          </w:rPr>
          <w:t>2007</w:t>
        </w:r>
      </w:hyperlink>
      <w:r>
        <w:rPr/>
        <w:t xml:space="preserve">), Banerjee </w:t>
      </w:r>
      <w:r>
        <w:rPr>
          <w:i/>
          <w:iCs/>
        </w:rPr>
        <w:t>et al.</w:t>
      </w:r>
      <w:r>
        <w:rPr/>
        <w:t xml:space="preserve"> (</w:t>
      </w:r>
      <w:hyperlink w:anchor="ref-banerjee2022environmental">
        <w:r>
          <w:rPr>
            <w:rStyle w:val="InternetLink"/>
          </w:rPr>
          <w:t>2022</w:t>
        </w:r>
      </w:hyperlink>
      <w:r>
        <w:rPr/>
        <w:t xml:space="preserve">), Blanchet </w:t>
      </w:r>
      <w:r>
        <w:rPr>
          <w:i/>
          <w:iCs/>
        </w:rPr>
        <w:t>et al.</w:t>
      </w:r>
      <w:r>
        <w:rPr/>
        <w:t xml:space="preserve"> (</w:t>
      </w:r>
      <w:hyperlink w:anchor="ref-blanchet2020co">
        <w:r>
          <w:rPr>
            <w:rStyle w:val="InternetLink"/>
          </w:rPr>
          <w:t>2020</w:t>
        </w:r>
      </w:hyperlink>
      <w:r>
        <w:rPr/>
        <w:t>), Jordano (</w:t>
      </w:r>
      <w:hyperlink w:anchor="ref-jordano2016sampling">
        <w:r>
          <w:rPr>
            <w:rStyle w:val="InternetLink"/>
          </w:rPr>
          <w:t>2016</w:t>
        </w:r>
      </w:hyperlink>
      <w:r>
        <w:rPr/>
        <w:t xml:space="preserve">)). Major limitations, imposed by a lack of taxonomic expertise, impede our initial ability to identify organisms let alone more complex phenomena (Hebert </w:t>
      </w:r>
      <w:r>
        <w:rPr>
          <w:i/>
          <w:iCs/>
        </w:rPr>
        <w:t>et al.</w:t>
      </w:r>
      <w:r>
        <w:rPr/>
        <w:t xml:space="preserve"> (</w:t>
      </w:r>
      <w:hyperlink w:anchor="ref-hebert2003biological">
        <w:r>
          <w:rPr>
            <w:rStyle w:val="InternetLink"/>
          </w:rPr>
          <w:t>2003</w:t>
        </w:r>
      </w:hyperlink>
      <w:r>
        <w:rPr/>
        <w:t>)). The lack of an ability to identify whole organisms, especially those from diverse clades where species are oftentimes delineated along ecological lines - or on occasion cryptic, lessens the utility of them to serve as bioindicators; a role they are typically pre-disposed to (Gage &amp; Cooper (</w:t>
      </w:r>
      <w:hyperlink w:anchor="ref-Gage2013HistoricalRO">
        <w:r>
          <w:rPr>
            <w:rStyle w:val="InternetLink"/>
          </w:rPr>
          <w:t>2013</w:t>
        </w:r>
      </w:hyperlink>
      <w:r>
        <w:rPr/>
        <w:t xml:space="preserve">), Banerjee </w:t>
      </w:r>
      <w:r>
        <w:rPr>
          <w:i/>
          <w:iCs/>
        </w:rPr>
        <w:t>et al.</w:t>
      </w:r>
      <w:r>
        <w:rPr/>
        <w:t xml:space="preserve"> (</w:t>
      </w:r>
      <w:hyperlink w:anchor="ref-banerjee2022environmental">
        <w:r>
          <w:rPr>
            <w:rStyle w:val="InternetLink"/>
          </w:rPr>
          <w:t>2022</w:t>
        </w:r>
      </w:hyperlink>
      <w:r>
        <w:rPr/>
        <w:t xml:space="preserve">), Janzen </w:t>
      </w:r>
      <w:r>
        <w:rPr>
          <w:i/>
          <w:iCs/>
        </w:rPr>
        <w:t>et al.</w:t>
      </w:r>
      <w:r>
        <w:rPr/>
        <w:t xml:space="preserve"> (</w:t>
      </w:r>
      <w:hyperlink w:anchor="ref-janzen2017nuclear">
        <w:r>
          <w:rPr>
            <w:rStyle w:val="InternetLink"/>
          </w:rPr>
          <w:t>2017</w:t>
        </w:r>
      </w:hyperlink>
      <w:r>
        <w:rPr/>
        <w:t xml:space="preserve">), Oliver </w:t>
      </w:r>
      <w:r>
        <w:rPr>
          <w:i/>
          <w:iCs/>
        </w:rPr>
        <w:t>et al.</w:t>
      </w:r>
      <w:r>
        <w:rPr/>
        <w:t xml:space="preserve"> (</w:t>
      </w:r>
      <w:hyperlink w:anchor="ref-oliver2009cryptic">
        <w:r>
          <w:rPr>
            <w:rStyle w:val="InternetLink"/>
          </w:rPr>
          <w:t>2009</w:t>
        </w:r>
      </w:hyperlink>
      <w:r>
        <w:rPr/>
        <w:t xml:space="preserve">)). The ability to identify fragments of organisms (e.g. leaf tissue) increases our ability to understand the interactions of not only entire ecosystems but also a focal, generally rare and hence difficult to detect, organism with their surrounding; allowing for the most precise allocation of conservation decisions and funds e.g. those for restoration processes (Banerjee </w:t>
      </w:r>
      <w:r>
        <w:rPr>
          <w:i/>
          <w:iCs/>
        </w:rPr>
        <w:t>et al.</w:t>
      </w:r>
      <w:r>
        <w:rPr/>
        <w:t xml:space="preserve"> (</w:t>
      </w:r>
      <w:hyperlink w:anchor="ref-banerjee2022environmental">
        <w:r>
          <w:rPr>
            <w:rStyle w:val="InternetLink"/>
          </w:rPr>
          <w:t>2022</w:t>
        </w:r>
      </w:hyperlink>
      <w:r>
        <w:rPr/>
        <w:t xml:space="preserve">), Johnson </w:t>
      </w:r>
      <w:r>
        <w:rPr>
          <w:i/>
          <w:iCs/>
        </w:rPr>
        <w:t>et al.</w:t>
      </w:r>
      <w:r>
        <w:rPr/>
        <w:t xml:space="preserve"> (</w:t>
      </w:r>
      <w:hyperlink w:anchor="ref-johnson2023environmental">
        <w:r>
          <w:rPr>
            <w:rStyle w:val="InternetLink"/>
          </w:rPr>
          <w:t>2023</w:t>
        </w:r>
      </w:hyperlink>
      <w:r>
        <w:rPr/>
        <w:t>)).</w:t>
      </w:r>
    </w:p>
    <w:p>
      <w:pPr>
        <w:pStyle w:val="TextBody"/>
        <w:rPr/>
      </w:pPr>
      <w:r>
        <w:rPr/>
        <w:t xml:space="preserve">Recently barcoding (the identification of a sample from a single organism </w:t>
      </w:r>
      <w:r>
        <w:rPr>
          <w:i/>
          <w:iCs/>
        </w:rPr>
        <w:t>e.g.</w:t>
      </w:r>
      <w:r>
        <w:rPr/>
        <w:t xml:space="preserve"> a piece of leaf), and metabarcoding (the identification of a sample containing a mix of organisms </w:t>
      </w:r>
      <w:r>
        <w:rPr>
          <w:i/>
          <w:iCs/>
        </w:rPr>
        <w:t>e.g.</w:t>
      </w:r>
      <w:r>
        <w:rPr/>
        <w:t xml:space="preserve"> soil), have shown considerable promise in all Kingdoms of Life (Ruppert </w:t>
      </w:r>
      <w:r>
        <w:rPr>
          <w:i/>
          <w:iCs/>
        </w:rPr>
        <w:t>et al.</w:t>
      </w:r>
      <w:r>
        <w:rPr/>
        <w:t xml:space="preserve"> (</w:t>
      </w:r>
      <w:hyperlink w:anchor="ref-ruppert2019past">
        <w:r>
          <w:rPr>
            <w:rStyle w:val="InternetLink"/>
          </w:rPr>
          <w:t>2019</w:t>
        </w:r>
      </w:hyperlink>
      <w:r>
        <w:rPr/>
        <w:t>)). With plants the identification of members of certain clades to species using barcoding has been quite successful (Kress (</w:t>
      </w:r>
      <w:hyperlink w:anchor="ref-kress2017plant">
        <w:r>
          <w:rPr>
            <w:rStyle w:val="InternetLink"/>
          </w:rPr>
          <w:t>2017</w:t>
        </w:r>
      </w:hyperlink>
      <w:r>
        <w:rPr/>
        <w:t xml:space="preserve">)), whereas many other clades have proven more problematic (Liu </w:t>
      </w:r>
      <w:r>
        <w:rPr>
          <w:i/>
          <w:iCs/>
        </w:rPr>
        <w:t>et al.</w:t>
      </w:r>
      <w:r>
        <w:rPr/>
        <w:t xml:space="preserve"> (</w:t>
      </w:r>
      <w:hyperlink w:anchor="ref-liu2014identification">
        <w:r>
          <w:rPr>
            <w:rStyle w:val="InternetLink"/>
          </w:rPr>
          <w:t>2014</w:t>
        </w:r>
      </w:hyperlink>
      <w:r>
        <w:rPr/>
        <w:t xml:space="preserve">), Group </w:t>
      </w:r>
      <w:r>
        <w:rPr>
          <w:i/>
          <w:iCs/>
        </w:rPr>
        <w:t>et al.</w:t>
      </w:r>
      <w:r>
        <w:rPr/>
        <w:t xml:space="preserve"> (</w:t>
      </w:r>
      <w:hyperlink w:anchor="ref-china2011comparative">
        <w:r>
          <w:rPr>
            <w:rStyle w:val="InternetLink"/>
          </w:rPr>
          <w:t>2011</w:t>
        </w:r>
      </w:hyperlink>
      <w:r>
        <w:rPr/>
        <w:t xml:space="preserve">), Coissac </w:t>
      </w:r>
      <w:r>
        <w:rPr>
          <w:i/>
          <w:iCs/>
        </w:rPr>
        <w:t>et al.</w:t>
      </w:r>
      <w:r>
        <w:rPr/>
        <w:t xml:space="preserve"> (</w:t>
      </w:r>
      <w:hyperlink w:anchor="ref-coissac2012bioinformatic">
        <w:r>
          <w:rPr>
            <w:rStyle w:val="InternetLink"/>
          </w:rPr>
          <w:t>2012</w:t>
        </w:r>
      </w:hyperlink>
      <w:r>
        <w:rPr/>
        <w:t xml:space="preserve">)), however metabarcoding incurs additional challenges to those which exist for the currently implemented barcodes (Li </w:t>
      </w:r>
      <w:r>
        <w:rPr>
          <w:i/>
          <w:iCs/>
        </w:rPr>
        <w:t>et al.</w:t>
      </w:r>
      <w:r>
        <w:rPr/>
        <w:t xml:space="preserve"> (</w:t>
      </w:r>
      <w:hyperlink w:anchor="ref-li2015plant">
        <w:r>
          <w:rPr>
            <w:rStyle w:val="InternetLink"/>
          </w:rPr>
          <w:t>2015</w:t>
        </w:r>
      </w:hyperlink>
      <w:r>
        <w:rPr/>
        <w:t>), Kress &amp; Erickson (</w:t>
      </w:r>
      <w:hyperlink w:anchor="ref-kress2007two">
        <w:r>
          <w:rPr>
            <w:rStyle w:val="InternetLink"/>
          </w:rPr>
          <w:t>2007</w:t>
        </w:r>
      </w:hyperlink>
      <w:r>
        <w:rPr/>
        <w:t xml:space="preserve">), Group </w:t>
      </w:r>
      <w:r>
        <w:rPr>
          <w:i/>
          <w:iCs/>
        </w:rPr>
        <w:t>et al.</w:t>
      </w:r>
      <w:r>
        <w:rPr/>
        <w:t xml:space="preserve"> (</w:t>
      </w:r>
      <w:hyperlink w:anchor="ref-cbol2009dna">
        <w:r>
          <w:rPr>
            <w:rStyle w:val="InternetLink"/>
          </w:rPr>
          <w:t>2009</w:t>
        </w:r>
      </w:hyperlink>
      <w:r>
        <w:rPr/>
        <w:t xml:space="preserve">), Coissac </w:t>
      </w:r>
      <w:r>
        <w:rPr>
          <w:i/>
          <w:iCs/>
        </w:rPr>
        <w:t>et al.</w:t>
      </w:r>
      <w:r>
        <w:rPr/>
        <w:t xml:space="preserve"> (</w:t>
      </w:r>
      <w:hyperlink w:anchor="ref-coissac2012bioinformatic">
        <w:r>
          <w:rPr>
            <w:rStyle w:val="InternetLink"/>
          </w:rPr>
          <w:t>2012</w:t>
        </w:r>
      </w:hyperlink>
      <w:r>
        <w:rPr/>
        <w:t xml:space="preserve">)). Particular limitations of the traditional high copy number barcodes (e.g. ITS2, </w:t>
      </w:r>
      <w:r>
        <w:rPr>
          <w:i/>
          <w:iCs/>
        </w:rPr>
        <w:t>rbcL</w:t>
      </w:r>
      <w:r>
        <w:rPr/>
        <w:t xml:space="preserve">, </w:t>
      </w:r>
      <w:r>
        <w:rPr>
          <w:i/>
          <w:iCs/>
        </w:rPr>
        <w:t>matK</w:t>
      </w:r>
      <w:r>
        <w:rPr/>
        <w:t xml:space="preserve">, </w:t>
      </w:r>
      <w:r>
        <w:rPr>
          <w:i/>
          <w:iCs/>
        </w:rPr>
        <w:t>trnH-psbA</w:t>
      </w:r>
      <w:r>
        <w:rPr/>
        <w:t xml:space="preserve">) include the utilization their rates of divergence, gene tree conflict, and hybridization (Coissac </w:t>
      </w:r>
      <w:r>
        <w:rPr>
          <w:i/>
          <w:iCs/>
        </w:rPr>
        <w:t>et al.</w:t>
      </w:r>
      <w:r>
        <w:rPr/>
        <w:t xml:space="preserve"> (</w:t>
      </w:r>
      <w:hyperlink w:anchor="ref-coissac2016barcodes">
        <w:r>
          <w:rPr>
            <w:rStyle w:val="InternetLink"/>
          </w:rPr>
          <w:t>2016</w:t>
        </w:r>
      </w:hyperlink>
      <w:r>
        <w:rPr/>
        <w:t xml:space="preserve">), Fazekas </w:t>
      </w:r>
      <w:r>
        <w:rPr>
          <w:i/>
          <w:iCs/>
        </w:rPr>
        <w:t>et al.</w:t>
      </w:r>
      <w:r>
        <w:rPr/>
        <w:t xml:space="preserve"> (</w:t>
      </w:r>
      <w:hyperlink w:anchor="ref-fazekas2009plant">
        <w:r>
          <w:rPr>
            <w:rStyle w:val="InternetLink"/>
          </w:rPr>
          <w:t>2009</w:t>
        </w:r>
      </w:hyperlink>
      <w:r>
        <w:rPr/>
        <w:t>)). Currently, most plant metabarcoding endeavors only allow the identification of material to the level of family or genus.</w:t>
      </w:r>
    </w:p>
    <w:p>
      <w:pPr>
        <w:pStyle w:val="TextBody"/>
        <w:rPr/>
      </w:pPr>
      <w:r>
        <w:rPr/>
        <w:t xml:space="preserve">Currently the largest plant systematic endeavor ever undertaken, by the Royal Botanic Gardens Kew, the Plant and Fungal Tree of Life (PAFTOL) is approaching completion (Baker </w:t>
      </w:r>
      <w:r>
        <w:rPr>
          <w:i/>
          <w:iCs/>
        </w:rPr>
        <w:t>et al.</w:t>
      </w:r>
      <w:r>
        <w:rPr/>
        <w:t xml:space="preserve"> (</w:t>
      </w:r>
      <w:hyperlink w:anchor="ref-baker2021PAFTOL">
        <w:r>
          <w:rPr>
            <w:rStyle w:val="InternetLink"/>
          </w:rPr>
          <w:t>2021a</w:t>
        </w:r>
      </w:hyperlink>
      <w:r>
        <w:rPr/>
        <w:t xml:space="preserve">)). This data set will contain hybridization capture (Hyb-Seq) data from at least one species in each genus of the plant kingdom, 14,000+ represented species, using the popular Angiosperms353 (A353) probes (Baker </w:t>
      </w:r>
      <w:r>
        <w:rPr>
          <w:i/>
          <w:iCs/>
        </w:rPr>
        <w:t>et al.</w:t>
      </w:r>
      <w:r>
        <w:rPr/>
        <w:t xml:space="preserve"> (</w:t>
      </w:r>
      <w:hyperlink w:anchor="ref-baker2021PAFTOL">
        <w:r>
          <w:rPr>
            <w:rStyle w:val="InternetLink"/>
          </w:rPr>
          <w:t>2021a</w:t>
        </w:r>
      </w:hyperlink>
      <w:r>
        <w:rPr/>
        <w:t xml:space="preserve">), Johnson </w:t>
      </w:r>
      <w:r>
        <w:rPr>
          <w:i/>
          <w:iCs/>
        </w:rPr>
        <w:t>et al.</w:t>
      </w:r>
      <w:r>
        <w:rPr/>
        <w:t xml:space="preserve"> (</w:t>
      </w:r>
      <w:hyperlink w:anchor="ref-johnson2019universal">
        <w:r>
          <w:rPr>
            <w:rStyle w:val="InternetLink"/>
          </w:rPr>
          <w:t>2019</w:t>
        </w:r>
      </w:hyperlink>
      <w:r>
        <w:rPr/>
        <w:t xml:space="preserve">)). Data from the 10kP project, which seeks to develop reference genomes from a phylogenetically diverse suite of 10,000 plant species, will contribute more species by 2030 (Cheng </w:t>
      </w:r>
      <w:r>
        <w:rPr>
          <w:i/>
          <w:iCs/>
        </w:rPr>
        <w:t>et al.</w:t>
      </w:r>
      <w:r>
        <w:rPr/>
        <w:t xml:space="preserve"> (</w:t>
      </w:r>
      <w:hyperlink w:anchor="ref-cheng2018tenkp">
        <w:r>
          <w:rPr>
            <w:rStyle w:val="InternetLink"/>
          </w:rPr>
          <w:t>2018</w:t>
        </w:r>
      </w:hyperlink>
      <w:r>
        <w:rPr/>
        <w:t xml:space="preserve">)). These publicly available data serve to provide a phylogenetically comprehensive backbone for plant metabarcoding. Similar projects, focused on whole genome sequencing of all organisms in certain geographic areas, such as the ‘Darwin Tree of Life’, which aims to sequence all described taxa in Britain and Ireland, will provide geographically dense data sets to seed projects globally (Life Project Consortium </w:t>
      </w:r>
      <w:r>
        <w:rPr>
          <w:i/>
          <w:iCs/>
        </w:rPr>
        <w:t>et al.</w:t>
      </w:r>
      <w:r>
        <w:rPr/>
        <w:t xml:space="preserve"> (</w:t>
      </w:r>
      <w:hyperlink w:anchor="ref-darwin2022project">
        <w:r>
          <w:rPr>
            <w:rStyle w:val="InternetLink"/>
          </w:rPr>
          <w:t>2022</w:t>
        </w:r>
      </w:hyperlink>
      <w:r>
        <w:rPr/>
        <w:t xml:space="preserve">), Lewin </w:t>
      </w:r>
      <w:r>
        <w:rPr>
          <w:i/>
          <w:iCs/>
        </w:rPr>
        <w:t>et al.</w:t>
      </w:r>
      <w:r>
        <w:rPr/>
        <w:t xml:space="preserve"> (</w:t>
      </w:r>
      <w:hyperlink w:anchor="ref-lewin2022biogenome">
        <w:r>
          <w:rPr>
            <w:rStyle w:val="InternetLink"/>
          </w:rPr>
          <w:t>2022</w:t>
        </w:r>
      </w:hyperlink>
      <w:r>
        <w:rPr/>
        <w:t>)). These novel genomic data sets will promote the ability to apply metabarcoding to resolve a diverse array of questions relevant to theoretical and applied ecology (Kress (</w:t>
      </w:r>
      <w:hyperlink w:anchor="ref-kress2017plant">
        <w:r>
          <w:rPr>
            <w:rStyle w:val="InternetLink"/>
          </w:rPr>
          <w:t>2017</w:t>
        </w:r>
      </w:hyperlink>
      <w:r>
        <w:rPr/>
        <w:t xml:space="preserve">), Hollingsworth </w:t>
      </w:r>
      <w:r>
        <w:rPr>
          <w:i/>
          <w:iCs/>
        </w:rPr>
        <w:t>et al.</w:t>
      </w:r>
      <w:r>
        <w:rPr/>
        <w:t xml:space="preserve"> (</w:t>
      </w:r>
      <w:hyperlink w:anchor="ref-hollingsworth2016telling">
        <w:r>
          <w:rPr>
            <w:rStyle w:val="InternetLink"/>
          </w:rPr>
          <w:t>2016</w:t>
        </w:r>
      </w:hyperlink>
      <w:r>
        <w:rPr/>
        <w:t>)). However, the application of metabarcoding still faces challenges relating to the enormity of the genomic data sets and the computational power required to process sequence data.</w:t>
      </w:r>
    </w:p>
    <w:p>
      <w:pPr>
        <w:pStyle w:val="TextBody"/>
        <w:rPr/>
      </w:pPr>
      <w:r>
        <w:rPr/>
        <w:t xml:space="preserve">Herein we have resolved major components of the problems of accurately and effectively identifying plant material without diagnostic morphological character states using the A353 Hyb-Seq probes (Johnson </w:t>
      </w:r>
      <w:r>
        <w:rPr>
          <w:i/>
          <w:iCs/>
        </w:rPr>
        <w:t>et al.</w:t>
      </w:r>
      <w:r>
        <w:rPr/>
        <w:t xml:space="preserve"> (</w:t>
      </w:r>
      <w:hyperlink w:anchor="ref-johnson2019universal">
        <w:r>
          <w:rPr>
            <w:rStyle w:val="InternetLink"/>
          </w:rPr>
          <w:t>2019</w:t>
        </w:r>
      </w:hyperlink>
      <w:r>
        <w:rPr/>
        <w:t xml:space="preserve">)), within a framework which utilizes custom species sequence databases derived via species distribution modelling, and temporal filtering. To increase the accuracy and efficiency of metabarcoding results in plants, we are proposing reducing the number of possible candidate species by generating a user specific sequence database relevant to the region of study and the ecological characteristics of interest (Bell </w:t>
      </w:r>
      <w:r>
        <w:rPr>
          <w:i/>
          <w:iCs/>
        </w:rPr>
        <w:t>et al.</w:t>
      </w:r>
      <w:r>
        <w:rPr/>
        <w:t xml:space="preserve"> (</w:t>
      </w:r>
      <w:hyperlink w:anchor="ref-bell2022plants">
        <w:r>
          <w:rPr>
            <w:rStyle w:val="InternetLink"/>
          </w:rPr>
          <w:t>2022</w:t>
        </w:r>
      </w:hyperlink>
      <w:r>
        <w:rPr/>
        <w:t>)). To achieve this goal, we first create a regional list of candidate species using digital collections gleaned from herbaria, survey work, and citizen science (e.g. iNaturalist). We then use species distribution models to create potential distribution maps for the candidate species to limit the impact of spatial and taxonomic biases in the species list and account for spatial variations in niche availability throughout the study area. This approach has the benefit of greatly reducing the size of a sequence database, which allows for the use of genomic data on personal computers. This approach can significantly reduce processing time, increasing the a projects efficiency, particularly as most next-generation sequence data is deposited as raw-sequence reads.</w:t>
      </w:r>
    </w:p>
    <w:p>
      <w:pPr>
        <w:pStyle w:val="TextBody"/>
        <w:rPr/>
      </w:pPr>
      <w:r>
        <w:rPr/>
        <w:t>Plant flowering varies over space and also in time, and in particular, contrasts in the flowering periods of many plant species can provide an additional filter for identifying material in certain types of metagenomic samples (Janzen (</w:t>
      </w:r>
      <w:hyperlink w:anchor="ref-janzen1967synchronization">
        <w:r>
          <w:rPr>
            <w:rStyle w:val="InternetLink"/>
          </w:rPr>
          <w:t>1967</w:t>
        </w:r>
      </w:hyperlink>
      <w:r>
        <w:rPr/>
        <w:t xml:space="preserve">), Newstrom </w:t>
      </w:r>
      <w:r>
        <w:rPr>
          <w:i/>
          <w:iCs/>
        </w:rPr>
        <w:t>et al.</w:t>
      </w:r>
      <w:r>
        <w:rPr/>
        <w:t xml:space="preserve"> (</w:t>
      </w:r>
      <w:hyperlink w:anchor="ref-Newstrom1994ANC">
        <w:r>
          <w:rPr>
            <w:rStyle w:val="InternetLink"/>
          </w:rPr>
          <w:t>1994</w:t>
        </w:r>
      </w:hyperlink>
      <w:r>
        <w:rPr/>
        <w:t>), Thompson (</w:t>
      </w:r>
      <w:hyperlink w:anchor="ref-thompson1994coevolutionary">
        <w:r>
          <w:rPr>
            <w:rStyle w:val="InternetLink"/>
          </w:rPr>
          <w:t>1994</w:t>
        </w:r>
      </w:hyperlink>
      <w:r>
        <w:rPr/>
        <w:t xml:space="preserve">), CaraDonna </w:t>
      </w:r>
      <w:r>
        <w:rPr>
          <w:i/>
          <w:iCs/>
        </w:rPr>
        <w:t>et al.</w:t>
      </w:r>
      <w:r>
        <w:rPr/>
        <w:t xml:space="preserve"> (</w:t>
      </w:r>
      <w:hyperlink w:anchor="ref-caradonna2021seeing">
        <w:r>
          <w:rPr>
            <w:rStyle w:val="InternetLink"/>
          </w:rPr>
          <w:t>2021</w:t>
        </w:r>
      </w:hyperlink>
      <w:r>
        <w:rPr/>
        <w:t xml:space="preserve">)). In high elevation temperate regions, pollination interactions vary temporally and are characterized by high turnover in active periods of species (CaraDonna </w:t>
      </w:r>
      <w:r>
        <w:rPr>
          <w:i/>
          <w:iCs/>
        </w:rPr>
        <w:t>et al.</w:t>
      </w:r>
      <w:r>
        <w:rPr/>
        <w:t xml:space="preserve"> (</w:t>
      </w:r>
      <w:hyperlink w:anchor="ref-caradonna2017interaction">
        <w:r>
          <w:rPr>
            <w:rStyle w:val="InternetLink"/>
          </w:rPr>
          <w:t>2017</w:t>
        </w:r>
      </w:hyperlink>
      <w:r>
        <w:rPr/>
        <w:t>), CaraDonna &amp; Waser (</w:t>
      </w:r>
      <w:hyperlink w:anchor="ref-caradonna2020temporal">
        <w:r>
          <w:rPr>
            <w:rStyle w:val="InternetLink"/>
          </w:rPr>
          <w:t>2020</w:t>
        </w:r>
      </w:hyperlink>
      <w:r>
        <w:rPr/>
        <w:t xml:space="preserve">)). We work to develop a general approach which seems applicable to many areas which utilize the temporal dimension for classifying sequences in metagenomic samples (but see Davis </w:t>
      </w:r>
      <w:r>
        <w:rPr>
          <w:i/>
          <w:iCs/>
        </w:rPr>
        <w:t>et al.</w:t>
      </w:r>
      <w:r>
        <w:rPr/>
        <w:t xml:space="preserve"> (</w:t>
      </w:r>
      <w:hyperlink w:anchor="ref-davis2022new">
        <w:r>
          <w:rPr>
            <w:rStyle w:val="InternetLink"/>
          </w:rPr>
          <w:t>2022</w:t>
        </w:r>
      </w:hyperlink>
      <w:r>
        <w:rPr/>
        <w:t>), Figure 1).</w:t>
      </w:r>
    </w:p>
    <w:p>
      <w:pPr>
        <w:pStyle w:val="CaptionedFigure"/>
        <w:rPr/>
      </w:pPr>
      <w:r>
        <w:rPr/>
        <w:drawing>
          <wp:inline distT="0" distB="0" distL="0" distR="0">
            <wp:extent cx="3969385" cy="4544695"/>
            <wp:effectExtent l="0" t="0" r="0" b="0"/>
            <wp:docPr id="1" name="Picture" descr="Simplified Conceptual Diagram of three approaches leading towards classification of sequencing results, and the number of species associated with them in our area. The upper three boxes indicate a common coarse approach, assuming one has a digitizewd Flora, which is not always the case. The center two boxes indicate the computational approach illustrated here. The final box indicates the use of the expert field data in the case study. The stem of the final applies to both Computational and Expert Survey results, and should be thought of as using time ala chromatography, in the post-classific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Simplified Conceptual Diagram of three approaches leading towards classification of sequencing results, and the number of species associated with them in our area. The upper three boxes indicate a common coarse approach, assuming one has a digitizewd Flora, which is not always the case. The center two boxes indicate the computational approach illustrated here. The final box indicates the use of the expert field data in the case study. The stem of the final applies to both Computational and Expert Survey results, and should be thought of as using time ala chromatography, in the post-classification process."/>
                    <pic:cNvPicPr>
                      <a:picLocks noChangeAspect="1" noChangeArrowheads="1"/>
                    </pic:cNvPicPr>
                  </pic:nvPicPr>
                  <pic:blipFill>
                    <a:blip r:embed="rId2"/>
                    <a:stretch>
                      <a:fillRect/>
                    </a:stretch>
                  </pic:blipFill>
                  <pic:spPr bwMode="auto">
                    <a:xfrm>
                      <a:off x="0" y="0"/>
                      <a:ext cx="3969385" cy="4544695"/>
                    </a:xfrm>
                    <a:prstGeom prst="rect">
                      <a:avLst/>
                    </a:prstGeom>
                  </pic:spPr>
                </pic:pic>
              </a:graphicData>
            </a:graphic>
          </wp:inline>
        </w:drawing>
      </w:r>
    </w:p>
    <w:p>
      <w:pPr>
        <w:pStyle w:val="ImageCaption"/>
        <w:rPr/>
      </w:pPr>
      <w:r>
        <w:rPr/>
        <w:t>Simplified Conceptual Diagram of three approaches leading towards classification of sequencing results, and the number of species associated with them in our area. The upper three boxes indicate a common coarse approach, assuming one has a digitizewd Flora, which is not always the case. The center two boxes indicate the computational approach illustrated here. The final box indicates the use of the expert field data in the case study. The stem of the final applies to both Computational and Expert Survey results, and should be thought of as using time ala chromatography, in the post-classification process.</w:t>
      </w:r>
    </w:p>
    <w:p>
      <w:pPr>
        <w:pStyle w:val="TextBody"/>
        <w:rPr/>
      </w:pPr>
      <w:r>
        <w:rPr/>
        <w:t xml:space="preserve">We tested this metagenomic and informatics approach by examining the plant species composition within corbiculae pollen loads of bumble bees as a case study. In particular, we use DNA barcoding to identify the plant species in corbiculae pollen loads collected from overwintered queen bumble bees, and compare this approach with direct observations of bee flower visits and microscopically-examined pollen slides, which has shown some incongruency in several floral visitation networks involving smaller bodied fauna (Olesen </w:t>
      </w:r>
      <w:r>
        <w:rPr>
          <w:i/>
          <w:iCs/>
        </w:rPr>
        <w:t>et al.</w:t>
      </w:r>
      <w:r>
        <w:rPr/>
        <w:t xml:space="preserve"> (</w:t>
      </w:r>
      <w:hyperlink w:anchor="ref-olesen2011missing">
        <w:r>
          <w:rPr>
            <w:rStyle w:val="InternetLink"/>
          </w:rPr>
          <w:t>2011</w:t>
        </w:r>
      </w:hyperlink>
      <w:r>
        <w:rPr/>
        <w:t>), Barker &amp; Arceo-Gomez (</w:t>
      </w:r>
      <w:hyperlink w:anchor="ref-barker2021pollen">
        <w:r>
          <w:rPr>
            <w:rStyle w:val="InternetLink"/>
          </w:rPr>
          <w:t>2021</w:t>
        </w:r>
      </w:hyperlink>
      <w:r>
        <w:rPr/>
        <w:t xml:space="preserve">), Zhao </w:t>
      </w:r>
      <w:r>
        <w:rPr>
          <w:i/>
          <w:iCs/>
        </w:rPr>
        <w:t>et al.</w:t>
      </w:r>
      <w:r>
        <w:rPr/>
        <w:t xml:space="preserve"> (</w:t>
      </w:r>
      <w:hyperlink w:anchor="ref-zhao2019topology">
        <w:r>
          <w:rPr>
            <w:rStyle w:val="InternetLink"/>
          </w:rPr>
          <w:t>2019</w:t>
        </w:r>
      </w:hyperlink>
      <w:r>
        <w:rPr/>
        <w:t>), Alarcón (</w:t>
      </w:r>
      <w:hyperlink w:anchor="ref-alarcon2010congruence">
        <w:r>
          <w:rPr>
            <w:rStyle w:val="InternetLink"/>
          </w:rPr>
          <w:t>2010</w:t>
        </w:r>
      </w:hyperlink>
      <w:r>
        <w:rPr/>
        <w:t xml:space="preserve">)). The assessment of the plant species in pollen is a commonly desired, across several potential applications, despite numerous potential complications (Pornon </w:t>
      </w:r>
      <w:r>
        <w:rPr>
          <w:i/>
          <w:iCs/>
        </w:rPr>
        <w:t>et al.</w:t>
      </w:r>
      <w:r>
        <w:rPr/>
        <w:t xml:space="preserve"> (</w:t>
      </w:r>
      <w:hyperlink w:anchor="ref-pornon2017dna">
        <w:r>
          <w:rPr>
            <w:rStyle w:val="InternetLink"/>
          </w:rPr>
          <w:t>2017</w:t>
        </w:r>
      </w:hyperlink>
      <w:r>
        <w:rPr/>
        <w:t xml:space="preserve">), Bell </w:t>
      </w:r>
      <w:r>
        <w:rPr>
          <w:i/>
          <w:iCs/>
        </w:rPr>
        <w:t>et al.</w:t>
      </w:r>
      <w:r>
        <w:rPr/>
        <w:t xml:space="preserve"> (</w:t>
      </w:r>
      <w:hyperlink w:anchor="ref-bell2017applying">
        <w:r>
          <w:rPr>
            <w:rStyle w:val="InternetLink"/>
          </w:rPr>
          <w:t>2017</w:t>
        </w:r>
      </w:hyperlink>
      <w:r>
        <w:rPr/>
        <w:t xml:space="preserve">), Sickel </w:t>
      </w:r>
      <w:r>
        <w:rPr>
          <w:i/>
          <w:iCs/>
        </w:rPr>
        <w:t>et al.</w:t>
      </w:r>
      <w:r>
        <w:rPr/>
        <w:t xml:space="preserve"> (</w:t>
      </w:r>
      <w:hyperlink w:anchor="ref-sickel2015increased">
        <w:r>
          <w:rPr>
            <w:rStyle w:val="InternetLink"/>
          </w:rPr>
          <w:t>2015</w:t>
        </w:r>
      </w:hyperlink>
      <w:r>
        <w:rPr/>
        <w:t xml:space="preserve">), Bell </w:t>
      </w:r>
      <w:r>
        <w:rPr>
          <w:i/>
          <w:iCs/>
        </w:rPr>
        <w:t>et al.</w:t>
      </w:r>
      <w:r>
        <w:rPr/>
        <w:t xml:space="preserve"> (</w:t>
      </w:r>
      <w:hyperlink w:anchor="ref-bell2019quantitative">
        <w:r>
          <w:rPr>
            <w:rStyle w:val="InternetLink"/>
          </w:rPr>
          <w:t>2019</w:t>
        </w:r>
      </w:hyperlink>
      <w:r>
        <w:rPr/>
        <w:t xml:space="preserve">), Suchan </w:t>
      </w:r>
      <w:r>
        <w:rPr>
          <w:i/>
          <w:iCs/>
        </w:rPr>
        <w:t>et al.</w:t>
      </w:r>
      <w:r>
        <w:rPr/>
        <w:t xml:space="preserve"> (</w:t>
      </w:r>
      <w:hyperlink w:anchor="ref-suchan2019pollen">
        <w:r>
          <w:rPr>
            <w:rStyle w:val="InternetLink"/>
          </w:rPr>
          <w:t>2019</w:t>
        </w:r>
      </w:hyperlink>
      <w:r>
        <w:rPr/>
        <w:t xml:space="preserve">), Johnson </w:t>
      </w:r>
      <w:r>
        <w:rPr>
          <w:i/>
          <w:iCs/>
        </w:rPr>
        <w:t>et al.</w:t>
      </w:r>
      <w:r>
        <w:rPr/>
        <w:t xml:space="preserve"> (</w:t>
      </w:r>
      <w:hyperlink w:anchor="ref-johnson2021airborne">
        <w:r>
          <w:rPr>
            <w:rStyle w:val="InternetLink"/>
          </w:rPr>
          <w:t>2021</w:t>
        </w:r>
      </w:hyperlink>
      <w:r>
        <w:rPr/>
        <w:t xml:space="preserve">)). The two foraging phases of the queen bumblebee life cycle are essential to 1) increase their weight before diapause, and 2) increase their ovary weights while establishing their recently found nests. Both time periods represent potential demographic bottlenecks in bumble bee populations (Sarro </w:t>
      </w:r>
      <w:r>
        <w:rPr>
          <w:i/>
          <w:iCs/>
        </w:rPr>
        <w:t>et al.</w:t>
      </w:r>
      <w:r>
        <w:rPr/>
        <w:t xml:space="preserve"> (</w:t>
      </w:r>
      <w:hyperlink w:anchor="ref-sarro2022bumble">
        <w:r>
          <w:rPr>
            <w:rStyle w:val="InternetLink"/>
          </w:rPr>
          <w:t>2022</w:t>
        </w:r>
      </w:hyperlink>
      <w:r>
        <w:rPr/>
        <w:t>)). Bumblebees are one of the only groups of insects with unequivocal quantitative evidence for numerous population declines, while simultaneously serving as the most effective pollinators in many temperate montane ecosystems (Cameron &amp; Sadd (</w:t>
      </w:r>
      <w:hyperlink w:anchor="ref-cameron2020global">
        <w:r>
          <w:rPr>
            <w:rStyle w:val="InternetLink"/>
          </w:rPr>
          <w:t>2020</w:t>
        </w:r>
      </w:hyperlink>
      <w:r>
        <w:rPr/>
        <w:t xml:space="preserve">), Goulson </w:t>
      </w:r>
      <w:r>
        <w:rPr>
          <w:i/>
          <w:iCs/>
        </w:rPr>
        <w:t>et al.</w:t>
      </w:r>
      <w:r>
        <w:rPr/>
        <w:t xml:space="preserve"> (</w:t>
      </w:r>
      <w:hyperlink w:anchor="ref-goulson2008decline">
        <w:r>
          <w:rPr>
            <w:rStyle w:val="InternetLink"/>
          </w:rPr>
          <w:t>2008b</w:t>
        </w:r>
      </w:hyperlink>
      <w:r>
        <w:rPr/>
        <w:t>), Williams (</w:t>
      </w:r>
      <w:hyperlink w:anchor="ref-williams1982distribution">
        <w:r>
          <w:rPr>
            <w:rStyle w:val="InternetLink"/>
          </w:rPr>
          <w:t>1982</w:t>
        </w:r>
      </w:hyperlink>
      <w:r>
        <w:rPr/>
        <w:t xml:space="preserve">), Colla </w:t>
      </w:r>
      <w:r>
        <w:rPr>
          <w:i/>
          <w:iCs/>
        </w:rPr>
        <w:t>et al.</w:t>
      </w:r>
      <w:r>
        <w:rPr/>
        <w:t xml:space="preserve"> (</w:t>
      </w:r>
      <w:hyperlink w:anchor="ref-colla2012assessing">
        <w:r>
          <w:rPr>
            <w:rStyle w:val="InternetLink"/>
          </w:rPr>
          <w:t>2012</w:t>
        </w:r>
      </w:hyperlink>
      <w:r>
        <w:rPr/>
        <w:t xml:space="preserve">), Bergman </w:t>
      </w:r>
      <w:r>
        <w:rPr>
          <w:i/>
          <w:iCs/>
        </w:rPr>
        <w:t>et al.</w:t>
      </w:r>
      <w:r>
        <w:rPr/>
        <w:t xml:space="preserve"> (</w:t>
      </w:r>
      <w:hyperlink w:anchor="ref-bergman1996micrometeorological">
        <w:r>
          <w:rPr>
            <w:rStyle w:val="InternetLink"/>
          </w:rPr>
          <w:t>1996</w:t>
        </w:r>
      </w:hyperlink>
      <w:r>
        <w:rPr/>
        <w:t>), Bingham &amp; Orthner (</w:t>
      </w:r>
      <w:hyperlink w:anchor="ref-bingham1998efficient">
        <w:r>
          <w:rPr>
            <w:rStyle w:val="InternetLink"/>
          </w:rPr>
          <w:t>1998</w:t>
        </w:r>
      </w:hyperlink>
      <w:r>
        <w:rPr/>
        <w:t xml:space="preserve">), Grixti </w:t>
      </w:r>
      <w:r>
        <w:rPr>
          <w:i/>
          <w:iCs/>
        </w:rPr>
        <w:t>et al.</w:t>
      </w:r>
      <w:r>
        <w:rPr/>
        <w:t xml:space="preserve"> (</w:t>
      </w:r>
      <w:hyperlink w:anchor="ref-grixti2009decline">
        <w:r>
          <w:rPr>
            <w:rStyle w:val="InternetLink"/>
          </w:rPr>
          <w:t>2009</w:t>
        </w:r>
      </w:hyperlink>
      <w:r>
        <w:rPr/>
        <w:t xml:space="preserve">)). These areas often represent the most diverse areas in the temperate and often offer the sole potential refugia for multiple dimensions of biodiversity under climate change, whilst simultaneously experiencing the greatest proportional changes in mean annual temperature (Brito-Morales </w:t>
      </w:r>
      <w:r>
        <w:rPr>
          <w:i/>
          <w:iCs/>
        </w:rPr>
        <w:t>et al.</w:t>
      </w:r>
      <w:r>
        <w:rPr/>
        <w:t xml:space="preserve"> (</w:t>
      </w:r>
      <w:hyperlink w:anchor="ref-brito2018climate">
        <w:r>
          <w:rPr>
            <w:rStyle w:val="InternetLink"/>
          </w:rPr>
          <w:t>2018</w:t>
        </w:r>
      </w:hyperlink>
      <w:r>
        <w:rPr/>
        <w:t xml:space="preserve">), Pepin </w:t>
      </w:r>
      <w:r>
        <w:rPr>
          <w:i/>
          <w:iCs/>
        </w:rPr>
        <w:t>et al.</w:t>
      </w:r>
      <w:r>
        <w:rPr/>
        <w:t xml:space="preserve"> (</w:t>
      </w:r>
      <w:hyperlink w:anchor="ref-pepin2022climate">
        <w:r>
          <w:rPr>
            <w:rStyle w:val="InternetLink"/>
          </w:rPr>
          <w:t>2022</w:t>
        </w:r>
      </w:hyperlink>
      <w:r>
        <w:rPr/>
        <w:t xml:space="preserve">)). An immediate understanding of how to manage previously overlooked keystone insect species, such as bumble bees, is essential if the refugial potential of the temperate mountains are to be incorporated into their current diversity (Loarie </w:t>
      </w:r>
      <w:r>
        <w:rPr>
          <w:i/>
          <w:iCs/>
        </w:rPr>
        <w:t>et al.</w:t>
      </w:r>
      <w:r>
        <w:rPr/>
        <w:t xml:space="preserve"> (</w:t>
      </w:r>
      <w:hyperlink w:anchor="ref-loarie2009velocity">
        <w:r>
          <w:rPr>
            <w:rStyle w:val="InternetLink"/>
          </w:rPr>
          <w:t>2009</w:t>
        </w:r>
      </w:hyperlink>
      <w:r>
        <w:rPr/>
        <w:t>), Dobrowski &amp; Parks (</w:t>
      </w:r>
      <w:hyperlink w:anchor="ref-dobrowski2016climate">
        <w:r>
          <w:rPr>
            <w:rStyle w:val="InternetLink"/>
          </w:rPr>
          <w:t>2016</w:t>
        </w:r>
      </w:hyperlink>
      <w:r>
        <w:rPr/>
        <w:t>)).</w:t>
      </w:r>
      <w:bookmarkEnd w:id="0"/>
    </w:p>
    <w:p>
      <w:pPr>
        <w:pStyle w:val="Heading1"/>
        <w:rPr/>
      </w:pPr>
      <w:bookmarkStart w:id="1" w:name="methods"/>
      <w:r>
        <w:rPr/>
        <w:t>2 | METHODS</w:t>
      </w:r>
    </w:p>
    <w:p>
      <w:pPr>
        <w:pStyle w:val="Heading2"/>
        <w:rPr/>
      </w:pPr>
      <w:bookmarkStart w:id="2" w:name="Xbb9ad0e6bbf687ae1e3b50cdcd9ef03d355a5af"/>
      <w:r>
        <w:rPr/>
        <w:t>2.1 Case Study: Bee-Flower Observations and Pollen Load Collection</w:t>
      </w:r>
    </w:p>
    <w:p>
      <w:pPr>
        <w:pStyle w:val="FirstParagraph"/>
        <w:rPr/>
      </w:pPr>
      <w:r>
        <w:rPr/>
        <w:t xml:space="preserve">Bee and flower observations and bee corbiculae pollen collection was conducted around the Rocky Mountain Biological Laboratory (RMBL; 38°57.5” N, 106°59.3” W (WGS 84), 2900 m.a.s.l.), Colorado, USA (Appendix 1 for site information). The area is characterized by subalpine meadow vegetation communities. Pollinator observations of Bombus Latreille spp. (Apidae Latreille) were conducted from May 29th – July 23rd of 2015 in six study sites as a part of a larger study (described in Ogilvie and CaraDonna 2022). Observations of Bombus foraging took place for one hour at each field site, with equal time spent searching for bee in the major vegetation types (dry, and wet meadows, and aspen forest). Corbiculae pollens loads were, non-lethally, collected from queens encountered by capturing them in an insect net and transferring them into a restraining device (“bee squeezer”, Kearns </w:t>
      </w:r>
      <w:r>
        <w:rPr>
          <w:i/>
          <w:iCs/>
        </w:rPr>
        <w:t>et al.</w:t>
      </w:r>
      <w:r>
        <w:rPr/>
        <w:t xml:space="preserve"> (</w:t>
      </w:r>
      <w:hyperlink w:anchor="ref-kearns2001natural">
        <w:r>
          <w:rPr>
            <w:rStyle w:val="InternetLink"/>
          </w:rPr>
          <w:t>2001</w:t>
        </w:r>
      </w:hyperlink>
      <w:r>
        <w:rPr/>
        <w:t>)). We then collected a single pollen load (i.e., from one leg) from the bee and then released it. At weekly intervals at each site, we also recorded the abundances of flowers visited by bumble bees within belt transects spread over the three vegetation types (0.5 x 40 m transects in each vegetation type, 60 m</w:t>
      </w:r>
      <w:r>
        <w:rPr>
          <w:vertAlign w:val="superscript"/>
        </w:rPr>
        <w:t>2</w:t>
      </w:r>
      <w:r>
        <w:rPr/>
        <w:t xml:space="preserve"> total area per site).</w:t>
      </w:r>
      <w:bookmarkEnd w:id="2"/>
    </w:p>
    <w:p>
      <w:pPr>
        <w:pStyle w:val="Heading2"/>
        <w:rPr/>
      </w:pPr>
      <w:bookmarkStart w:id="3" w:name="pollen-morphological-identification"/>
      <w:r>
        <w:rPr/>
        <w:t>2.3 | Pollen Morphological identification</w:t>
      </w:r>
    </w:p>
    <w:p>
      <w:pPr>
        <w:pStyle w:val="Heading3"/>
        <w:rPr/>
      </w:pPr>
      <w:bookmarkStart w:id="4" w:name="pollen-reference-library"/>
      <w:r>
        <w:rPr/>
        <w:t>2.3.1 | Pollen Reference Library</w:t>
      </w:r>
    </w:p>
    <w:p>
      <w:pPr>
        <w:pStyle w:val="FirstParagraph"/>
        <w:rPr/>
      </w:pPr>
      <w:r>
        <w:rPr/>
        <w:t>To qualitatively identify, and quantitatively note, the plant species present in corbiculae loads microscopy was used. A pollen reference library of fuchsin-jelly stained grains which may be present in corbiculae loads of slides was assembled from slides previously prepared by the authors (n = 21), and other researchers (n = 38) (Beattie (</w:t>
      </w:r>
      <w:hyperlink w:anchor="ref-beattie1971technique">
        <w:r>
          <w:rPr>
            <w:rStyle w:val="InternetLink"/>
          </w:rPr>
          <w:t>1971</w:t>
        </w:r>
      </w:hyperlink>
      <w:r>
        <w:rPr/>
        <w:t>), Brosi &amp; Briggs (</w:t>
      </w:r>
      <w:hyperlink w:anchor="ref-brosi2013single">
        <w:r>
          <w:rPr>
            <w:rStyle w:val="InternetLink"/>
          </w:rPr>
          <w:t>2013</w:t>
        </w:r>
      </w:hyperlink>
      <w:r>
        <w:rPr/>
        <w:t xml:space="preserve">)). Using five years of observational data on </w:t>
      </w:r>
      <w:r>
        <w:rPr>
          <w:i/>
          <w:iCs/>
        </w:rPr>
        <w:t>Bombus</w:t>
      </w:r>
      <w:r>
        <w:rPr/>
        <w:t xml:space="preserve"> Queen Bee foraging at these studies sites (Ogilvie &amp; CaraDonna (</w:t>
      </w:r>
      <w:hyperlink w:anchor="ref-ogilvie2022shifting">
        <w:r>
          <w:rPr>
            <w:rStyle w:val="InternetLink"/>
          </w:rPr>
          <w:t>2022</w:t>
        </w:r>
      </w:hyperlink>
      <w:r>
        <w:rPr/>
        <w:t>)), as well as the RMBL Vascular Plant Checklist (Frase &amp; Buck (</w:t>
      </w:r>
      <w:hyperlink w:anchor="ref-fraser2007vpc">
        <w:r>
          <w:rPr>
            <w:rStyle w:val="InternetLink"/>
          </w:rPr>
          <w:t>2007</w:t>
        </w:r>
      </w:hyperlink>
      <w:r>
        <w:rPr/>
        <w:t>)), an additional 62 voucher slides for species were prepared and imaged at 400x (Leica DMLB, Leica MC170 HD Camera, Leica Application Suite V. 4.13.0) from non-accessioned herbarium collections to supplement the number of species and clades covered (Appendix 3).</w:t>
        <w:br/>
        <w:t xml:space="preserve">We used clustering techniques to supplement our subjective opinions of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(Maechler </w:t>
      </w:r>
      <w:r>
        <w:rPr>
          <w:i/>
          <w:iCs/>
        </w:rPr>
        <w:t>et al.</w:t>
      </w:r>
      <w:r>
        <w:rPr/>
        <w:t xml:space="preserve"> (</w:t>
      </w:r>
      <w:hyperlink w:anchor="ref-cluster2022">
        <w:r>
          <w:rPr>
            <w:rStyle w:val="InternetLink"/>
          </w:rPr>
          <w:t>2022</w:t>
        </w:r>
      </w:hyperlink>
      <w:r>
        <w:rPr/>
        <w:t>)). Using the cluster dendrogram, elbow plot, and heatmaps (Hennig (</w:t>
      </w:r>
      <w:hyperlink w:anchor="ref-fpc2022">
        <w:r>
          <w:rPr>
            <w:rStyle w:val="InternetLink"/>
          </w:rPr>
          <w:t>2020</w:t>
        </w:r>
      </w:hyperlink>
      <w:r>
        <w:rPr/>
        <w:t>)), of these results morphological groups of pollen which could not be resolved via microscopy were delineated, and a dichotomous key was prepared (Appendix 6). This key was then used to identify the pollen grains sampled from corbiculae loads to morphotypes in a consistent manner.</w:t>
      </w:r>
      <w:bookmarkEnd w:id="4"/>
    </w:p>
    <w:p>
      <w:pPr>
        <w:pStyle w:val="Heading3"/>
        <w:rPr/>
      </w:pPr>
      <w:bookmarkStart w:id="5" w:name="preperation-of-pollen-corbiculae-loads"/>
      <w:r>
        <w:rPr/>
        <w:t>2.3.2 | Preperation of Pollen Corbiculae Loads</w:t>
      </w:r>
    </w:p>
    <w:p>
      <w:pPr>
        <w:pStyle w:val="FirstParagraph"/>
        <w:rPr/>
      </w:pPr>
      <w:r>
        <w:rPr/>
        <w:t xml:space="preserve">To prepare the pollen slides from corbiculae, all corbiculae loads were broken apart and rolled using dissection needlepoints to increase heterogeneity of samples. </w:t>
      </w:r>
      <w:r>
        <w:rPr>
          <w:i/>
          <w:iCs/>
        </w:rPr>
        <w:t>Circa</w:t>
      </w:r>
      <w:r>
        <w:rPr/>
        <w:t xml:space="preserve"> 0.5mm</w:t>
      </w:r>
      <w:r>
        <w:rPr>
          <w:vertAlign w:val="superscript"/>
        </w:rPr>
        <w:t>2</w:t>
      </w:r>
      <w:r>
        <w:rPr/>
        <w:t xml:space="preserve"> of pollen was placed onto a ~4mm</w:t>
      </w:r>
      <w:r>
        <w:rPr>
          <w:vertAlign w:val="superscript"/>
        </w:rPr>
        <w:t>2</w:t>
      </w:r>
      <w:r>
        <w:rPr/>
        <w:t xml:space="preserve"> fuchsin jelly cube (Beattie (</w:t>
      </w:r>
      <w:hyperlink w:anchor="ref-beattie1971technique">
        <w:r>
          <w:rPr>
            <w:rStyle w:val="InternetLink"/>
          </w:rPr>
          <w:t>1971</w:t>
        </w:r>
      </w:hyperlink>
      <w:r>
        <w:rPr/>
        <w:t xml:space="preserve">)) atop a graticulated microscope slide, with 20 transects and 20 rows (400 quadrants) (EMS, Hartfield, PA). The jelly was melted, with stirring, until pollen grains were homogeneously spread across the microscope slide. Slides were sealed with Canada Balsam (Rublev Colours, Willits, CA) followed by sealing with clear nail polish to prevent oxidation; all samples are noted in Appendix 4. To identify the pollen present in corbiculae loads, light microscopy at 400x (Zeiss Axioscope A1) was used. In initial sampling in three transects, each pollen grain was identified to morphotype and counted; an additional two transects were scanned for morphotypes unique to that slide, if either transect contained a unique morphotype than all grains in that transect were also identified and counted. Subsequent to the first round of sampling, non-parametric species richness rarefaction curves (Oksanen </w:t>
      </w:r>
      <w:r>
        <w:rPr>
          <w:i/>
          <w:iCs/>
        </w:rPr>
        <w:t>et al.</w:t>
      </w:r>
      <w:r>
        <w:rPr/>
        <w:t xml:space="preserve"> (</w:t>
      </w:r>
      <w:hyperlink w:anchor="ref-vegans2022">
        <w:r>
          <w:rPr>
            <w:rStyle w:val="InternetLink"/>
          </w:rPr>
          <w:t>2022</w:t>
        </w:r>
      </w:hyperlink>
      <w:r>
        <w:rPr/>
        <w:t xml:space="preserve">)), and non-parametric species diversity rarefaction curves were used to assess the completeness of sampling (Chao </w:t>
      </w:r>
      <w:r>
        <w:rPr>
          <w:i/>
          <w:iCs/>
        </w:rPr>
        <w:t>et al.</w:t>
      </w:r>
      <w:r>
        <w:rPr/>
        <w:t xml:space="preserve"> (</w:t>
      </w:r>
      <w:hyperlink w:anchor="ref-inextArticle">
        <w:r>
          <w:rPr>
            <w:rStyle w:val="InternetLink"/>
          </w:rPr>
          <w:t>2014</w:t>
        </w:r>
      </w:hyperlink>
      <w:r>
        <w:rPr/>
        <w:t xml:space="preserve">), Hsieh </w:t>
      </w:r>
      <w:r>
        <w:rPr>
          <w:i/>
          <w:iCs/>
        </w:rPr>
        <w:t>et al.</w:t>
      </w:r>
      <w:r>
        <w:rPr/>
        <w:t xml:space="preserve"> (</w:t>
      </w:r>
      <w:hyperlink w:anchor="ref-inextPackage">
        <w:r>
          <w:rPr>
            <w:rStyle w:val="InternetLink"/>
          </w:rPr>
          <w:t>2020</w:t>
        </w:r>
      </w:hyperlink>
      <w:r>
        <w:rPr/>
        <w:t>)). Slides not approaching the asymptote of the rarefaction curve were then re-sampled, and analysed iteratively for up to a total of seven transects (Appendix 7 &amp; 8).</w:t>
      </w:r>
      <w:bookmarkEnd w:id="5"/>
    </w:p>
    <w:p>
      <w:pPr>
        <w:pStyle w:val="Heading3"/>
        <w:rPr/>
      </w:pPr>
      <w:bookmarkStart w:id="6" w:name="molecular-barcoding"/>
      <w:r>
        <w:rPr/>
        <w:t>2.4 | Molecular Barcoding</w:t>
      </w:r>
    </w:p>
    <w:p>
      <w:pPr>
        <w:pStyle w:val="Heading4"/>
        <w:rPr/>
      </w:pPr>
      <w:bookmarkStart w:id="7" w:name="species-reference-list"/>
      <w:r>
        <w:rPr/>
        <w:t>2.4.1 | Species reference list</w:t>
      </w:r>
      <w:bookmarkEnd w:id="7"/>
    </w:p>
    <w:p>
      <w:pPr>
        <w:pStyle w:val="Heading4"/>
        <w:rPr/>
      </w:pPr>
      <w:bookmarkStart w:id="8" w:name="spatial-analyses"/>
      <w:r>
        <w:rPr/>
        <w:t>2.4.1.1 Spatial Analyses</w:t>
      </w:r>
    </w:p>
    <w:p>
      <w:pPr>
        <w:pStyle w:val="FirstParagraph"/>
        <w:rPr/>
      </w:pPr>
      <w:r>
        <w:rPr/>
        <w:t>We first generated a short list of potential candidate species. We downloaded, from the Botanical Information and Ecology Network ‘BIEN’ (Maitner (</w:t>
      </w:r>
      <w:hyperlink w:anchor="ref-bien2022">
        <w:r>
          <w:rPr>
            <w:rStyle w:val="InternetLink"/>
          </w:rPr>
          <w:t>2022</w:t>
        </w:r>
      </w:hyperlink>
      <w:r>
        <w:rPr/>
        <w:t>)), all records adjacent to the field sites to develop an ecologically relevant list of vascular plant species, with expected biotic pollination, which may be present at the study area. To reduce the number of species to include in the reference sequence databases, we then generated Species Distribution Models (SDMs) for these taxa to predict their distribution throughout the study area.</w:t>
      </w:r>
    </w:p>
    <w:p>
      <w:pPr>
        <w:pStyle w:val="TextBody"/>
        <w:rPr/>
      </w:pPr>
      <w:bookmarkStart w:id="9" w:name="spatial-analyses"/>
      <w:r>
        <w:rPr/>
        <w:t>To minimize the number of species for which SDM’s were to be generated, BIEN was queried at a distance of up to 100km from our study area and all plant species records were downloaded. To account for the stochasticity of botanical collecting and offset the number of records associated with the research station, this data set was bootstrap re-sampled 250 times, with 90% of samples selected, to create a testing data set. The median of the logistic regression assessing the probability of occurrence of a species record as a function of distance from the study area was used as a threshold distance, under which, to include species as candidates for distribution modelling.</w:t>
      </w:r>
      <w:bookmarkEnd w:id="9"/>
    </w:p>
    <w:p>
      <w:pPr>
        <w:pStyle w:val="Heading4"/>
        <w:rPr/>
      </w:pPr>
      <w:bookmarkStart w:id="10" w:name="distribution-modelling"/>
      <w:r>
        <w:rPr/>
        <w:t>2.4.1.2 Distribution Modelling</w:t>
      </w:r>
    </w:p>
    <w:p>
      <w:pPr>
        <w:pStyle w:val="FirstParagraph"/>
        <w:rPr/>
      </w:pPr>
      <w:r>
        <w:rPr/>
        <w:t xml:space="preserve">To determine which clades to include in the reference sequence database we used Species Distribution Modelling. We used all occurrence records from BIEN (n = 23,919) within a 50km border of the ecoregion, Omernik level 3, which includes the study area </w:t>
      </w:r>
      <w:r>
        <w:rPr>
          <w:i/>
          <w:iCs/>
        </w:rPr>
        <w:t>(No. 21 “Southern Rockies”)</w:t>
      </w:r>
      <w:r>
        <w:rPr/>
        <w:t xml:space="preserve"> to construct the species distribution model (Omernik (</w:t>
      </w:r>
      <w:hyperlink w:anchor="ref-omernik1987ecoregions">
        <w:r>
          <w:rPr>
            <w:rStyle w:val="InternetLink"/>
          </w:rPr>
          <w:t>1987</w:t>
        </w:r>
      </w:hyperlink>
      <w:r>
        <w:rPr/>
        <w:t xml:space="preserve">)). These records were copied into two, initially identical, sets, one for generating machine learning models (ML; Random Forest, and Boosted Regression Tree’s), and the other for Generalised Linear (GLM) and Generalized Additive Models (GAM) (Barbet-Massin </w:t>
      </w:r>
      <w:r>
        <w:rPr>
          <w:i/>
          <w:iCs/>
        </w:rPr>
        <w:t>et al.</w:t>
      </w:r>
      <w:r>
        <w:rPr/>
        <w:t xml:space="preserve"> (</w:t>
      </w:r>
      <w:hyperlink w:anchor="ref-barbet2012selecting">
        <w:r>
          <w:rPr>
            <w:rStyle w:val="InternetLink"/>
          </w:rPr>
          <w:t>2012</w:t>
        </w:r>
      </w:hyperlink>
      <w:r>
        <w:rPr/>
        <w:t>)). Ensembled predictions have been shown to outperform their constituent models, on average, and to reduce the ecological signal to the analytical noise of individual runs (Araujo &amp; New (</w:t>
      </w:r>
      <w:hyperlink w:anchor="ref-araujo2007ensemble">
        <w:r>
          <w:rPr>
            <w:rStyle w:val="InternetLink"/>
          </w:rPr>
          <w:t>2007</w:t>
        </w:r>
      </w:hyperlink>
      <w:r>
        <w:rPr/>
        <w:t xml:space="preserve">)). No single method of producing SDMs has been shown to universally outperform others when faced with a large and diverse number of applications, in our case a great number of species with different biology and ecology (Elith* </w:t>
      </w:r>
      <w:r>
        <w:rPr>
          <w:i/>
          <w:iCs/>
        </w:rPr>
        <w:t>et al.</w:t>
      </w:r>
      <w:r>
        <w:rPr/>
        <w:t xml:space="preserve"> (</w:t>
      </w:r>
      <w:hyperlink w:anchor="ref-elith2006novel">
        <w:r>
          <w:rPr>
            <w:rStyle w:val="InternetLink"/>
          </w:rPr>
          <w:t>2006</w:t>
        </w:r>
      </w:hyperlink>
      <w:r>
        <w:rPr/>
        <w:t xml:space="preserve">), Qiao </w:t>
      </w:r>
      <w:r>
        <w:rPr>
          <w:i/>
          <w:iCs/>
        </w:rPr>
        <w:t>et al.</w:t>
      </w:r>
      <w:r>
        <w:rPr/>
        <w:t xml:space="preserve"> (</w:t>
      </w:r>
      <w:hyperlink w:anchor="ref-qiao2015no">
        <w:r>
          <w:rPr>
            <w:rStyle w:val="InternetLink"/>
          </w:rPr>
          <w:t>2015</w:t>
        </w:r>
      </w:hyperlink>
      <w:r>
        <w:rPr/>
        <w:t xml:space="preserve">)). In the spirit of these findings, multiple families of models, which can be generated together as they have similar requirements regarding the number and ratios of Presence to Absence records were ensembled together (Barbet-Massin </w:t>
      </w:r>
      <w:r>
        <w:rPr>
          <w:i/>
          <w:iCs/>
        </w:rPr>
        <w:t>et al.</w:t>
      </w:r>
      <w:r>
        <w:rPr/>
        <w:t xml:space="preserve"> (</w:t>
      </w:r>
      <w:hyperlink w:anchor="ref-barbet2012selecting">
        <w:r>
          <w:rPr>
            <w:rStyle w:val="InternetLink"/>
          </w:rPr>
          <w:t>2012</w:t>
        </w:r>
      </w:hyperlink>
      <w:r>
        <w:rPr/>
        <w:t>)).</w:t>
      </w:r>
    </w:p>
    <w:p>
      <w:pPr>
        <w:pStyle w:val="TextBody"/>
        <w:rPr/>
      </w:pPr>
      <w:r>
        <w:rPr/>
        <w:t>We then generated 4,029 absence points, locations where the focal taxon is anticipated missing, through a random stratification of 19% of the land cover in the area and included them in (Land Management (</w:t>
      </w:r>
      <w:hyperlink w:anchor="ref-aim2019database">
        <w:r>
          <w:rPr>
            <w:rStyle w:val="InternetLink"/>
          </w:rPr>
          <w:t>2019</w:t>
        </w:r>
      </w:hyperlink>
      <w:r>
        <w:rPr/>
        <w:t xml:space="preserve">)). To achieve a larger absence data set, we generated 1,000 pseudo-absence records for each taxon by randomly selecting coordinates located at least 10km away from an occurrence record. For ML models, these pseudo-absences were reduced so that the ratio of presence to absence records were balanced (Barbet-Massin </w:t>
      </w:r>
      <w:r>
        <w:rPr>
          <w:i/>
          <w:iCs/>
        </w:rPr>
        <w:t>et al.</w:t>
      </w:r>
      <w:r>
        <w:rPr/>
        <w:t xml:space="preserve"> (</w:t>
      </w:r>
      <w:hyperlink w:anchor="ref-barbet2012selecting">
        <w:r>
          <w:rPr>
            <w:rStyle w:val="InternetLink"/>
          </w:rPr>
          <w:t>2012</w:t>
        </w:r>
      </w:hyperlink>
      <w:r>
        <w:rPr/>
        <w:t>)). To achieve this, we removed absence records inside of 10% of the mean sample value of any predictor variable the presence records; the required number of absence records were then randomly sampled.</w:t>
      </w:r>
    </w:p>
    <w:p>
      <w:pPr>
        <w:pStyle w:val="TextBody"/>
        <w:rPr/>
      </w:pPr>
      <w:r>
        <w:rPr/>
        <w:t>To predict the potential distribution of each species we used 26 environmental variables at 30m resolution, six related to climate, five soil, four topographic, four related to cloud cover, with the remaining reflecting assorted abiotic parameters (Wilson &amp; Jetz (</w:t>
      </w:r>
      <w:hyperlink w:anchor="ref-wilson2016remotely">
        <w:r>
          <w:rPr>
            <w:rStyle w:val="InternetLink"/>
          </w:rPr>
          <w:t>2016</w:t>
        </w:r>
      </w:hyperlink>
      <w:r>
        <w:rPr/>
        <w:t xml:space="preserve">), Wang </w:t>
      </w:r>
      <w:r>
        <w:rPr>
          <w:i/>
          <w:iCs/>
        </w:rPr>
        <w:t>et al.</w:t>
      </w:r>
      <w:r>
        <w:rPr/>
        <w:t xml:space="preserve"> (</w:t>
      </w:r>
      <w:hyperlink w:anchor="ref-wang2016locally">
        <w:r>
          <w:rPr>
            <w:rStyle w:val="InternetLink"/>
          </w:rPr>
          <w:t>2016</w:t>
        </w:r>
      </w:hyperlink>
      <w:r>
        <w:rPr/>
        <w:t xml:space="preserve">), Hengl </w:t>
      </w:r>
      <w:r>
        <w:rPr>
          <w:i/>
          <w:iCs/>
        </w:rPr>
        <w:t>et al.</w:t>
      </w:r>
      <w:r>
        <w:rPr/>
        <w:t xml:space="preserve"> (</w:t>
      </w:r>
      <w:hyperlink w:anchor="ref-hengl2017soilgrids250m">
        <w:r>
          <w:rPr>
            <w:rStyle w:val="InternetLink"/>
          </w:rPr>
          <w:t>2017</w:t>
        </w:r>
      </w:hyperlink>
      <w:r>
        <w:rPr/>
        <w:t xml:space="preserve">), Robinson </w:t>
      </w:r>
      <w:r>
        <w:rPr>
          <w:i/>
          <w:iCs/>
        </w:rPr>
        <w:t>et al.</w:t>
      </w:r>
      <w:r>
        <w:rPr/>
        <w:t xml:space="preserve"> (</w:t>
      </w:r>
      <w:hyperlink w:anchor="ref-robinson2014earthenv">
        <w:r>
          <w:rPr>
            <w:rStyle w:val="InternetLink"/>
          </w:rPr>
          <w:t>2014</w:t>
        </w:r>
      </w:hyperlink>
      <w:r>
        <w:rPr/>
        <w:t xml:space="preserve">)) (Appendix 2). These publicly available data sets, were selected as they pertain to a wide range of variables interacting with plant physiology. For linear regression models these predictors underwent both </w:t>
      </w:r>
      <w:r>
        <w:rPr>
          <w:i/>
          <w:iCs/>
        </w:rPr>
        <w:t>vifstep</w:t>
      </w:r>
      <w:r>
        <w:rPr/>
        <w:t xml:space="preserve"> (theta = 10, max observations = 12,500) and </w:t>
      </w:r>
      <w:r>
        <w:rPr>
          <w:i/>
          <w:iCs/>
        </w:rPr>
        <w:t>vifcor</w:t>
      </w:r>
      <w:r>
        <w:rPr/>
        <w:t xml:space="preserve"> (theta = 0.7, max observations = 12,500) to detect highly correlated variables, and collinear features were removed leaving 16 variables (Naimi </w:t>
      </w:r>
      <w:r>
        <w:rPr>
          <w:i/>
          <w:iCs/>
        </w:rPr>
        <w:t>et al.</w:t>
      </w:r>
      <w:r>
        <w:rPr/>
        <w:t xml:space="preserve"> (</w:t>
      </w:r>
      <w:hyperlink w:anchor="ref-usdm2014">
        <w:r>
          <w:rPr>
            <w:rStyle w:val="InternetLink"/>
          </w:rPr>
          <w:t>2014</w:t>
        </w:r>
      </w:hyperlink>
      <w:r>
        <w:rPr/>
        <w:t>)).</w:t>
      </w:r>
    </w:p>
    <w:p>
      <w:pPr>
        <w:pStyle w:val="TextBody"/>
        <w:rPr/>
      </w:pPr>
      <w:r>
        <w:rPr/>
        <w:t>Modelling: Random Forest and Boosted Regression Trees, were sub sampled with 30% test and two replicates each before weighted ensemble based on True Skill Statistics (tss) (Naimi &amp; Araujo (</w:t>
      </w:r>
      <w:hyperlink w:anchor="ref-sdmPackage">
        <w:r>
          <w:rPr>
            <w:rStyle w:val="InternetLink"/>
          </w:rPr>
          <w:t>2016</w:t>
        </w:r>
      </w:hyperlink>
      <w:r>
        <w:rPr/>
        <w:t>)). Generalised linear models (GLM) and Generalised additive models (GAM) with 30% sub sampling and three replicates each were also ensembled using the tss (Naimi &amp; Araujo (</w:t>
      </w:r>
      <w:hyperlink w:anchor="ref-sdmPackage">
        <w:r>
          <w:rPr>
            <w:rStyle w:val="InternetLink"/>
          </w:rPr>
          <w:t>2016</w:t>
        </w:r>
      </w:hyperlink>
      <w:r>
        <w:rPr/>
        <w:t xml:space="preserve">)). TSS was chosen as the ensemble criterion as it has been shown to work across a wide range of species occurrences prevalence (Allouche </w:t>
      </w:r>
      <w:r>
        <w:rPr>
          <w:i/>
          <w:iCs/>
        </w:rPr>
        <w:t>et al.</w:t>
      </w:r>
      <w:r>
        <w:rPr/>
        <w:t xml:space="preserve"> (</w:t>
      </w:r>
      <w:hyperlink w:anchor="ref-allouche2006assessing">
        <w:r>
          <w:rPr>
            <w:rStyle w:val="InternetLink"/>
          </w:rPr>
          <w:t>2006</w:t>
        </w:r>
      </w:hyperlink>
      <w:r>
        <w:rPr/>
        <w:t>)). The results of these models were extracted on a cell-by-cell basis to a polygon feature derived from a minimum-spanning tree which encompasses the study sites, and species from either ensemble with greater than 50% mean habitat suitability across all cells were considered present for further purposes (Prim (</w:t>
      </w:r>
      <w:hyperlink w:anchor="ref-prim1957minimum">
        <w:r>
          <w:rPr>
            <w:rStyle w:val="InternetLink"/>
          </w:rPr>
          <w:t>1957</w:t>
        </w:r>
      </w:hyperlink>
      <w:r>
        <w:rPr/>
        <w:t>)).</w:t>
      </w:r>
    </w:p>
    <w:p>
      <w:pPr>
        <w:pStyle w:val="TextBody"/>
        <w:rPr/>
      </w:pPr>
      <w:r>
        <w:rPr/>
        <w:t>A total of 535 species were modelled using Generalized Linear Models and Generalized Additive Models and 534 species were modelled using Random Forest and Boosted Regression Trees. To evaluate the accuracy of the species distribution models, additional presence records from GBIF (n = 61,789), and AIM (n = 12,730) were used as test and training sets (n = 74,519) for logistic regression (Occdownload Gbif.Org (</w:t>
      </w:r>
      <w:hyperlink w:anchor="ref-gbifDL2021sdms">
        <w:r>
          <w:rPr>
            <w:rStyle w:val="InternetLink"/>
          </w:rPr>
          <w:t>2021</w:t>
        </w:r>
      </w:hyperlink>
      <w:r>
        <w:rPr/>
        <w:t>), Land Management (</w:t>
      </w:r>
      <w:hyperlink w:anchor="ref-aim2019database">
        <w:r>
          <w:rPr>
            <w:rStyle w:val="InternetLink"/>
          </w:rPr>
          <w:t>2019</w:t>
        </w:r>
      </w:hyperlink>
      <w:r>
        <w:rPr/>
        <w:t xml:space="preserve">)). Additional novel absence records were generated from the AIM data set to create a data set where each species has balanced presence and absences. Eleven or more paired presence and absence records were required for this testing, resulting in 334 species being included in the logistic regression (Mdn = 110.0, </w:t>
      </w:r>
      <w:r>
        <w:rPr/>
      </w:r>
      <m:oMath xmlns:m="http://schemas.openxmlformats.org/officeDocument/2006/math">
        <m:acc>
          <m:accPr>
            <m:chr m:val="´"/>
          </m:accPr>
          <m:e>
            <m:r>
              <w:rPr>
                <w:rFonts w:ascii="Cambria Math" w:hAnsi="Cambria Math"/>
              </w:rPr>
              <m:t xml:space="preserve">x</m:t>
            </m:r>
          </m:e>
        </m:acc>
      </m:oMath>
      <w:r>
        <w:rPr/>
        <w:t xml:space="preserve"> = 223.1, max = 1568 record pairs used) with a 70% test split (Kuhn (</w:t>
      </w:r>
      <w:hyperlink w:anchor="ref-caret">
        <w:r>
          <w:rPr>
            <w:rStyle w:val="InternetLink"/>
          </w:rPr>
          <w:t>2022</w:t>
        </w:r>
      </w:hyperlink>
      <w:r>
        <w:rPr/>
        <w:t>)).</w:t>
      </w:r>
      <w:bookmarkEnd w:id="6"/>
      <w:bookmarkEnd w:id="10"/>
    </w:p>
    <w:p>
      <w:pPr>
        <w:pStyle w:val="Heading3"/>
        <w:rPr/>
      </w:pPr>
      <w:bookmarkStart w:id="11" w:name="temporal-analyses"/>
      <w:r>
        <w:rPr/>
        <w:t>2.4.2 | Temporal Analyses</w:t>
      </w:r>
    </w:p>
    <w:p>
      <w:pPr>
        <w:pStyle w:val="FirstParagraph"/>
        <w:rPr/>
      </w:pPr>
      <w:r>
        <w:rPr/>
        <w:t xml:space="preserve">For assignment of reads to ecologically probabilistic species subsequent to BLAST, flowering time was used as a filter. To estimate the duration of dates in which plant species were flowering Weibull estimates of several phenological parameters all spatially modelled taxa were developed (Belitz </w:t>
      </w:r>
      <w:r>
        <w:rPr>
          <w:i/>
          <w:iCs/>
        </w:rPr>
        <w:t>et al.</w:t>
      </w:r>
      <w:r>
        <w:rPr/>
        <w:t xml:space="preserve"> (</w:t>
      </w:r>
      <w:hyperlink w:anchor="ref-belitz2020accuracy">
        <w:r>
          <w:rPr>
            <w:rStyle w:val="InternetLink"/>
          </w:rPr>
          <w:t>2020</w:t>
        </w:r>
      </w:hyperlink>
      <w:r>
        <w:rPr/>
        <w:t xml:space="preserve">), Pearse </w:t>
      </w:r>
      <w:r>
        <w:rPr>
          <w:i/>
          <w:iCs/>
        </w:rPr>
        <w:t>et al.</w:t>
      </w:r>
      <w:r>
        <w:rPr/>
        <w:t xml:space="preserve"> (</w:t>
      </w:r>
      <w:hyperlink w:anchor="ref-pearse2017statistical">
        <w:r>
          <w:rPr>
            <w:rStyle w:val="InternetLink"/>
          </w:rPr>
          <w:t>2017</w:t>
        </w:r>
      </w:hyperlink>
      <w:r>
        <w:rPr/>
        <w:t xml:space="preserve">)). Only BIEN records which occurred in the Omernik Level 4 Ecoregions within 15km of the study area (n = 5 Level 4 Ecoregions, or conditionally 6 ecoregions if enough records were not found in the nearest 5), and which were from herbarium records were included. To remove temporally irrelevant herbarium records, i.e. material collected during times which flowering is impossible at the study area due to snow cover, we used the SnowUS data set (Iler </w:t>
      </w:r>
      <w:r>
        <w:rPr>
          <w:i/>
          <w:iCs/>
        </w:rPr>
        <w:t>et al.</w:t>
      </w:r>
      <w:r>
        <w:rPr/>
        <w:t xml:space="preserve"> (</w:t>
      </w:r>
      <w:hyperlink w:anchor="ref-iler2021conceptual">
        <w:r>
          <w:rPr>
            <w:rStyle w:val="InternetLink"/>
          </w:rPr>
          <w:t>2021</w:t>
        </w:r>
      </w:hyperlink>
      <w:r>
        <w:rPr/>
        <w:t xml:space="preserve">), Tran </w:t>
      </w:r>
      <w:r>
        <w:rPr>
          <w:i/>
          <w:iCs/>
        </w:rPr>
        <w:t>et al.</w:t>
      </w:r>
      <w:r>
        <w:rPr/>
        <w:t xml:space="preserve"> (</w:t>
      </w:r>
      <w:hyperlink w:anchor="ref-tran2019cloud">
        <w:r>
          <w:rPr>
            <w:rStyle w:val="InternetLink"/>
          </w:rPr>
          <w:t>2019</w:t>
        </w:r>
      </w:hyperlink>
      <w:r>
        <w:rPr/>
        <w:t>)) from 2000-2017 were analyzed for the first three days of contiguous snow absence, and the first three days of contiguous snow cover in fall. Herbarium records after the 3</w:t>
      </w:r>
      <w:r>
        <w:rPr>
          <w:vertAlign w:val="superscript"/>
        </w:rPr>
        <w:t>rd</w:t>
      </w:r>
      <w:r>
        <w:rPr/>
        <w:t xml:space="preserve"> quantile for melt, and the 1</w:t>
      </w:r>
      <w:r>
        <w:rPr>
          <w:vertAlign w:val="superscript"/>
        </w:rPr>
        <w:t>st</w:t>
      </w:r>
      <w:r>
        <w:rPr/>
        <w:t xml:space="preserve"> quantile for snow cover of these metrics were removed. Species with &gt; 10 records had their Weibull distributions generated for the date when 10% of individuals had begun flowering, when 50% were flowering, and when 90% of individuals had flowered, we used the initiation and cessation dates, respectively, as effective start and ends of flowering. These estimates were compared to a long-term observational study of flowering phenology 1974-2012 (CaraDonna </w:t>
      </w:r>
      <w:r>
        <w:rPr>
          <w:i/>
          <w:iCs/>
        </w:rPr>
        <w:t>et al.</w:t>
      </w:r>
      <w:r>
        <w:rPr/>
        <w:t xml:space="preserve"> (</w:t>
      </w:r>
      <w:hyperlink w:anchor="ref-caradonna2014shifts">
        <w:r>
          <w:rPr>
            <w:rStyle w:val="InternetLink"/>
          </w:rPr>
          <w:t>2014</w:t>
        </w:r>
      </w:hyperlink>
      <w:r>
        <w:rPr/>
        <w:t>)), and the floral abundance data from 2015, using Kendall’s tau.</w:t>
      </w:r>
      <w:bookmarkEnd w:id="11"/>
    </w:p>
    <w:p>
      <w:pPr>
        <w:pStyle w:val="Heading3"/>
        <w:rPr/>
      </w:pPr>
      <w:bookmarkStart w:id="12" w:name="barcode-references-library"/>
      <w:r>
        <w:rPr/>
        <w:t>2.5.2 | Barcode references library</w:t>
      </w:r>
    </w:p>
    <w:p>
      <w:pPr>
        <w:pStyle w:val="FirstParagraph"/>
        <w:rPr/>
      </w:pPr>
      <w:r>
        <w:rPr/>
        <w:t>All lab work was carried out at The Daniel F. and Ada L. Rice Plant Conservation Science Center at the Chicago Botanic Garden, Glencoe, Illinois, U.S.A.</w:t>
      </w:r>
    </w:p>
    <w:p>
      <w:pPr>
        <w:pStyle w:val="Heading4"/>
        <w:rPr/>
      </w:pPr>
      <w:bookmarkStart w:id="13" w:name="sampling-species-for-barcoding"/>
      <w:r>
        <w:rPr/>
        <w:t>2.5.2.1 | Sampling Species for Barcoding</w:t>
      </w:r>
    </w:p>
    <w:p>
      <w:pPr>
        <w:pStyle w:val="FirstParagraph"/>
        <w:rPr/>
      </w:pPr>
      <w:r>
        <w:rPr/>
        <w:t xml:space="preserve">Using five years (2015-2020) of observational data on </w:t>
      </w:r>
      <w:r>
        <w:rPr>
          <w:i/>
          <w:iCs/>
        </w:rPr>
        <w:t>Bombus</w:t>
      </w:r>
      <w:r>
        <w:rPr/>
        <w:t xml:space="preserve"> queen interactions with flowering plants at these studies sites, we identified the plant taxa most frequently visited by queens across all years. In order to capture more variability inherit in the 353 loci we sequenced the 12 most visited taxa twice using samples collected from one site within the Gunnison Basin River Drainage and one individual collected from another more distal population. In addition we included a congener - or a species from a closely related genus to serve as an outgroup for all 12 taxa. We also sequenced another 15 taxa of plants commonly visited by </w:t>
      </w:r>
      <w:r>
        <w:rPr>
          <w:i/>
          <w:iCs/>
        </w:rPr>
        <w:t>Bombus</w:t>
      </w:r>
      <w:r>
        <w:rPr/>
        <w:t xml:space="preserve"> workers, based on the abundances, and immediate access to plant tissue, in the aforementioned data set (Appendix 3). Plant collections were identified typically using a combination, of dichotomous keys and primary literature as required (Flora of North America Editorial Committee (</w:t>
      </w:r>
      <w:hyperlink w:anchor="ref-flora1993flora">
        <w:r>
          <w:rPr>
            <w:rStyle w:val="InternetLink"/>
          </w:rPr>
          <w:t>1993+</w:t>
        </w:r>
      </w:hyperlink>
      <w:r>
        <w:rPr/>
        <w:t>), Hitchcock &amp; Cronquist (</w:t>
      </w:r>
      <w:hyperlink w:anchor="ref-hitchcock2018flora">
        <w:r>
          <w:rPr>
            <w:rStyle w:val="InternetLink"/>
          </w:rPr>
          <w:t>2018</w:t>
        </w:r>
      </w:hyperlink>
      <w:r>
        <w:rPr/>
        <w:t>), Ackerfield (</w:t>
      </w:r>
      <w:hyperlink w:anchor="ref-ackerfield2015flora">
        <w:r>
          <w:rPr>
            <w:rStyle w:val="InternetLink"/>
          </w:rPr>
          <w:t>2015</w:t>
        </w:r>
      </w:hyperlink>
      <w:r>
        <w:rPr/>
        <w:t xml:space="preserve">), Lesica </w:t>
      </w:r>
      <w:r>
        <w:rPr>
          <w:i/>
          <w:iCs/>
        </w:rPr>
        <w:t>et al.</w:t>
      </w:r>
      <w:r>
        <w:rPr/>
        <w:t xml:space="preserve"> (</w:t>
      </w:r>
      <w:hyperlink w:anchor="ref-lesica2012manual">
        <w:r>
          <w:rPr>
            <w:rStyle w:val="InternetLink"/>
          </w:rPr>
          <w:t>2012</w:t>
        </w:r>
      </w:hyperlink>
      <w:r>
        <w:rPr/>
        <w:t xml:space="preserve">), Cronquist </w:t>
      </w:r>
      <w:r>
        <w:rPr>
          <w:i/>
          <w:iCs/>
        </w:rPr>
        <w:t>et al.</w:t>
      </w:r>
      <w:r>
        <w:rPr/>
        <w:t xml:space="preserve"> (</w:t>
      </w:r>
      <w:hyperlink w:anchor="ref-cronquist1977intermountain">
        <w:r>
          <w:rPr>
            <w:rStyle w:val="InternetLink"/>
          </w:rPr>
          <w:t>1977+</w:t>
        </w:r>
      </w:hyperlink>
      <w:r>
        <w:rPr/>
        <w:t>), Allred &amp; Ivey (</w:t>
      </w:r>
      <w:hyperlink w:anchor="ref-allred2012flora">
        <w:r>
          <w:rPr>
            <w:rStyle w:val="InternetLink"/>
          </w:rPr>
          <w:t>2012</w:t>
        </w:r>
      </w:hyperlink>
      <w:r>
        <w:rPr/>
        <w:t xml:space="preserve">), </w:t>
      </w:r>
      <w:r>
        <w:rPr>
          <w:i/>
          <w:iCs/>
        </w:rPr>
        <w:t>Jepson flora project</w:t>
      </w:r>
      <w:r>
        <w:rPr/>
        <w:t xml:space="preserve"> (</w:t>
      </w:r>
      <w:hyperlink w:anchor="ref-jepson2022online">
        <w:r>
          <w:rPr>
            <w:rStyle w:val="InternetLink"/>
          </w:rPr>
          <w:t>2020</w:t>
        </w:r>
      </w:hyperlink>
      <w:r>
        <w:rPr/>
        <w:t>), Mohlenbrock (</w:t>
      </w:r>
      <w:hyperlink w:anchor="ref-mohlenbrock2002vascular">
        <w:r>
          <w:rPr>
            <w:rStyle w:val="InternetLink"/>
          </w:rPr>
          <w:t>2002</w:t>
        </w:r>
      </w:hyperlink>
      <w:r>
        <w:rPr/>
        <w:t>)).</w:t>
      </w:r>
      <w:bookmarkEnd w:id="13"/>
    </w:p>
    <w:p>
      <w:pPr>
        <w:pStyle w:val="Heading4"/>
        <w:rPr/>
      </w:pPr>
      <w:bookmarkStart w:id="14" w:name="plant-genomic-dna-extraction"/>
      <w:r>
        <w:rPr/>
        <w:t>2.5.2.2 | Plant Genomic DNA Extraction</w:t>
      </w:r>
    </w:p>
    <w:p>
      <w:pPr>
        <w:pStyle w:val="FirstParagraph"/>
        <w:rPr/>
      </w:pPr>
      <w:r>
        <w:rPr/>
        <w:t>Plant genomic DNA was isolated from ~ 1 cm</w:t>
      </w:r>
      <w:r>
        <w:rPr>
          <w:vertAlign w:val="superscript"/>
        </w:rPr>
        <w:t>2</w:t>
      </w:r>
      <w:r>
        <w:rPr/>
        <w:t xml:space="preserve"> of leaf tissue from silica-gel dried or herbarium material using a modified cetyltrimethylammonium (CTAB) protocol (Doyle &amp; Doyle (</w:t>
      </w:r>
      <w:hyperlink w:anchor="ref-doylesCTAB">
        <w:r>
          <w:rPr>
            <w:rStyle w:val="InternetLink"/>
          </w:rPr>
          <w:t>1987</w:t>
        </w:r>
      </w:hyperlink>
      <w:r>
        <w:rPr/>
        <w:t>)) that included two chloroform washes. DNA was quantified using a Nanodrop 2000 (Thermo Fisher Scientific, Waltham, Massachusetts, USA) and Qubit fluorometer (Thermo Fisher Scientific).</w:t>
      </w:r>
      <w:bookmarkEnd w:id="14"/>
    </w:p>
    <w:p>
      <w:pPr>
        <w:pStyle w:val="Heading4"/>
        <w:rPr/>
      </w:pPr>
      <w:bookmarkStart w:id="15" w:name="pollen-genomic-dna-extraction"/>
      <w:r>
        <w:rPr/>
        <w:t>2.5.2.3 | Pollen Genomic DNA Extraction</w:t>
      </w:r>
    </w:p>
    <w:p>
      <w:pPr>
        <w:pStyle w:val="FirstParagraph"/>
        <w:rPr/>
      </w:pPr>
      <w:r>
        <w:rPr/>
        <w:t>To extract genomic DNA from pollen a CTAB based protocol was modified from Lahlamgiahi et al. and Guertler et al. (2014, 2014). A SDS extraction buffer (350µL , 100mM Tris-HCl, 50 mM EDTA, 50 mM NaCl, 10% SDS v/v., pH 7.5) was added to the sampled followed by vortexing to allow dissolution of corbiculae. Pollen grains were then macerated with Kontes Pellet Pestles, and the tip of these washed with 130 µL of the SDS extraction buffer, samples were then incubated for 1 hour at 30°C. This was followed by the addition of 10% CTAB solution (450ul, of 20 mM Tris-Cl pH. 8.0, 1.4 M NaCl, 10 mM EDTA pH 7.5, 10% CTAB, 5% PVP, ~85% Deionized water) and RNAse (10 uL of 10 mg/mL) and samples were incubated for 40 minutes at 37°C, on a heat block (Multi-Blok, Thermo Fisher Scientific, Waltham Massachusetts) set to 40°C. After 20 minutes incubation, Proteinase K (15 µL of 20mg/ml) and DTT (12.5 µL of 1M in water) were added, and the samples were further incubated at 60°C for 1 hour. Samples were then incubated overnight at 40°C. 500 µL of Phenol-Chloroform-Isoamyl alcohol (25:24:1) were added, vortexed, and centrifuged at 10,000 rpm for 10 minutes and the aqueous phase was pipetted to a 1.5 ml centrifuge tube.</w:t>
      </w:r>
    </w:p>
    <w:p>
      <w:pPr>
        <w:pStyle w:val="TextBody"/>
        <w:rPr/>
      </w:pPr>
      <w:r>
        <w:rPr/>
        <w:t xml:space="preserve">To precipitate the DNA, chilled Isopropyl alcohol &amp; 3 mM Sodium acetate (5:1) equivalent to </w:t>
      </w:r>
      <w:r>
        <w:rPr/>
      </w:r>
      <m:oMath xmlns:m="http://schemas.openxmlformats.org/officeDocument/2006/math">
        <m:f>
          <m:num>
            <m:r>
              <w:rPr>
                <w:rFonts w:ascii="Cambria Math" w:hAnsi="Cambria Math"/>
              </w:rPr>
              <m:t xml:space="preserve">2</m:t>
            </m:r>
          </m:num>
          <m:den>
            <m:r>
              <w:rPr>
                <w:rFonts w:ascii="Cambria Math" w:hAnsi="Cambria Math"/>
              </w:rPr>
              <m:t xml:space="preserve">3</m:t>
            </m:r>
          </m:den>
        </m:f>
      </m:oMath>
      <w:r>
        <w:rPr/>
        <w:t xml:space="preserve"> of the volume of sample were added, with 1 hour of chilling at -20°C, followed by 10 minutes of centrifuging at 13,000 rpm. The supernatant was pipetted to a new 1.5 ml centrifuge tube, and 70% EtOH (400 µL) were added before chilling at -20°C for 20 minutes followed by centrifugation at 13,000 rpm for 10 minutes. Both tubes were then washed with 75% EtOH (400 µL), inverted, centrifuged at 13,000 rpm for 4 minutes, and the solution discarded, then washed with 95% EtOH (400 µL), inverted, centrifuged at 13,000 rpm for 4 minutes, and the solution discarded. Pellets were dried at room temperature overnight before resuspension in nuclease free H</w:t>
      </w:r>
      <w:r>
        <w:rPr>
          <w:vertAlign w:val="subscript"/>
        </w:rPr>
        <w:t>2</w:t>
      </w:r>
      <w:r>
        <w:rPr/>
        <w:t>O. Extractions were assessed using a Nanodrop 2000 (Thermo Fisher Scientific) and Qubit fluorometer (Thermo Fisher Scientific). DNA extracts were then cleaned using 2:1 v./v. Sera-Mag beads (Cytiva, Little Chalfont, UK) to solute ratio following the manufacturer’s protocol, eluted in 0.5x TE, and the eluent allowed to reduce by half volume in ambient conditions. DNA was quantified using a Qubit fluorometer.</w:t>
      </w:r>
      <w:bookmarkEnd w:id="15"/>
    </w:p>
    <w:p>
      <w:pPr>
        <w:pStyle w:val="Heading4"/>
        <w:rPr/>
      </w:pPr>
      <w:bookmarkStart w:id="16" w:name="X9da7fbf07d7975dad4b594549377e03f2b195c7"/>
      <w:r>
        <w:rPr/>
        <w:t>2.5.2.4 | Fragmentation, Library Preparation &amp; Target Enrichment</w:t>
      </w:r>
    </w:p>
    <w:p>
      <w:pPr>
        <w:pStyle w:val="FirstParagraph"/>
        <w:rPr/>
      </w:pPr>
      <w:bookmarkStart w:id="17" w:name="barcode-references-library"/>
      <w:bookmarkStart w:id="18" w:name="X9da7fbf07d7975dad4b594549377e03f2b195c7"/>
      <w:r>
        <w:rPr/>
        <w:t>Sequence library preparation was performed using the NEBNext Ultra II FS-DNA Library Prep Kit for Illumina (New England BioLabs, Ipswich, Massachusetts, USA) using slightly modified manufacturers recommendation. Fragmentation was performed at ½ volume of reagents and ¼ enzyme mix for 40 minutes at 37°C, with an input of 500 ng cleaned DNA. Adapter Ligation and PCR enrichment were performed with ½ volumes, while cleanup of products was performed using SPRI beads (Beckman Coulter, Indianapolis, Indiana, USA) and recommended volumes of 80% v./v. ethanol washes. The exception was the herbarium specimens which were not fragmented and only end repaired, with similar library preparation of all samples. Products were analysed on 4% agarose gels, and a Qubit fluorometer. Libraries were pooled and enriched with the Angiosperms 353 probe kit V.4 (Arbor Biosciences myBaits Target Sequence Capture Kit) by following the manufacturer’s protocol and Brewer et al. 2019. Sequencing was performed using an Illumina mi-Seq with 150-bp end reads, (NUSeq Core, Chicago, Illinois).</w:t>
      </w:r>
      <w:bookmarkEnd w:id="17"/>
      <w:bookmarkEnd w:id="18"/>
    </w:p>
    <w:p>
      <w:pPr>
        <w:pStyle w:val="Heading3"/>
        <w:rPr/>
      </w:pPr>
      <w:bookmarkStart w:id="19" w:name="computational-processes-and-analyses."/>
      <w:r>
        <w:rPr/>
        <w:t>2.6 | Computational Processes and Analyses.</w:t>
      </w:r>
    </w:p>
    <w:p>
      <w:pPr>
        <w:pStyle w:val="Heading4"/>
        <w:rPr/>
      </w:pPr>
      <w:bookmarkStart w:id="20" w:name="reference-library-data-processing"/>
      <w:r>
        <w:rPr/>
        <w:t>2.6.1 | Reference Library Data Processing</w:t>
      </w:r>
    </w:p>
    <w:p>
      <w:pPr>
        <w:pStyle w:val="FirstParagraph"/>
        <w:rPr/>
      </w:pPr>
      <w:r>
        <w:rPr/>
        <w:t>Sequences were processed using Trimmomatic, which removed sequence adapters, clipped the first 3 bp, discarding reads less than 36 bp, and removing reads if their average PHRED score dropped beneath 20 over a window of 5 bp (Bolger &amp; Giorgi (</w:t>
      </w:r>
      <w:hyperlink w:anchor="ref-bolger2014trimmomatic">
        <w:r>
          <w:rPr>
            <w:rStyle w:val="InternetLink"/>
          </w:rPr>
          <w:t>2014</w:t>
        </w:r>
      </w:hyperlink>
      <w:r>
        <w:rPr/>
        <w:t>), Tange (</w:t>
      </w:r>
      <w:hyperlink w:anchor="ref-tange_2022_6377950">
        <w:r>
          <w:rPr>
            <w:rStyle w:val="InternetLink"/>
          </w:rPr>
          <w:t>2021</w:t>
        </w:r>
      </w:hyperlink>
      <w:r>
        <w:rPr/>
        <w:t xml:space="preserve">)). Contigs generated were mapped to a reference with HybPiper with using target files created by M353 (Johnson </w:t>
      </w:r>
      <w:r>
        <w:rPr>
          <w:i/>
          <w:iCs/>
        </w:rPr>
        <w:t>et al.</w:t>
      </w:r>
      <w:r>
        <w:rPr/>
        <w:t xml:space="preserve"> (</w:t>
      </w:r>
      <w:hyperlink w:anchor="ref-johnson2016hybpiper">
        <w:r>
          <w:rPr>
            <w:rStyle w:val="InternetLink"/>
          </w:rPr>
          <w:t>2016</w:t>
        </w:r>
      </w:hyperlink>
      <w:r>
        <w:rPr/>
        <w:t xml:space="preserve">), McLay </w:t>
      </w:r>
      <w:r>
        <w:rPr>
          <w:i/>
          <w:iCs/>
        </w:rPr>
        <w:t>et al.</w:t>
      </w:r>
      <w:r>
        <w:rPr/>
        <w:t xml:space="preserve"> (</w:t>
      </w:r>
      <w:hyperlink w:anchor="ref-mclay2021new">
        <w:r>
          <w:rPr>
            <w:rStyle w:val="InternetLink"/>
          </w:rPr>
          <w:t>2021</w:t>
        </w:r>
      </w:hyperlink>
      <w:r>
        <w:rPr/>
        <w:t>)).</w:t>
      </w:r>
      <w:bookmarkEnd w:id="20"/>
    </w:p>
    <w:p>
      <w:pPr>
        <w:pStyle w:val="Heading4"/>
        <w:rPr/>
      </w:pPr>
      <w:bookmarkStart w:id="21" w:name="sequence-identification"/>
      <w:r>
        <w:rPr/>
        <w:t>2.6.2 | Sequence Identification</w:t>
      </w:r>
    </w:p>
    <w:p>
      <w:pPr>
        <w:pStyle w:val="FirstParagraph"/>
        <w:rPr/>
      </w:pPr>
      <w:r>
        <w:rPr/>
        <w:t xml:space="preserve">A custom Kraken2 database was created by downloading representative species indicated as being present in the study area by the spatial analyses from the Sequence Read Archive (SRA) NCBI (Wood </w:t>
      </w:r>
      <w:r>
        <w:rPr>
          <w:i/>
          <w:iCs/>
        </w:rPr>
        <w:t>et al.</w:t>
      </w:r>
      <w:r>
        <w:rPr/>
        <w:t xml:space="preserve"> (</w:t>
      </w:r>
      <w:hyperlink w:anchor="ref-wood2019improved">
        <w:r>
          <w:rPr>
            <w:rStyle w:val="InternetLink"/>
          </w:rPr>
          <w:t>2019</w:t>
        </w:r>
      </w:hyperlink>
      <w:r>
        <w:rPr/>
        <w:t xml:space="preserve">)). These sequences were processed in the same manner as our novel sequences. The Kraken2 database was built using default parameters. Kraken2 was run on sequences using default parameters (Appendix 9). Following Kraken2, Bracken was used to classify sequences to terminal taxa (Lu </w:t>
      </w:r>
      <w:r>
        <w:rPr>
          <w:i/>
          <w:iCs/>
        </w:rPr>
        <w:t>et al.</w:t>
      </w:r>
      <w:r>
        <w:rPr/>
        <w:t xml:space="preserve"> (</w:t>
      </w:r>
      <w:hyperlink w:anchor="ref-lu2017bracken">
        <w:r>
          <w:rPr>
            <w:rStyle w:val="InternetLink"/>
          </w:rPr>
          <w:t>2017</w:t>
        </w:r>
      </w:hyperlink>
      <w:r>
        <w:rPr/>
        <w:t>)). FInally all reads which could be classified by these databases were passed to a local BLAST database.</w:t>
      </w:r>
      <w:bookmarkEnd w:id="21"/>
    </w:p>
    <w:p>
      <w:pPr>
        <w:pStyle w:val="Heading4"/>
        <w:rPr/>
      </w:pPr>
      <w:bookmarkStart w:id="22" w:name="identification-of-sequence-matching-loci"/>
      <w:r>
        <w:rPr/>
        <w:t>2.6.3 | Identification of Sequence Matching Loci</w:t>
      </w:r>
    </w:p>
    <w:p>
      <w:pPr>
        <w:pStyle w:val="FirstParagraph"/>
        <w:rPr/>
      </w:pPr>
      <w:r>
        <w:rPr/>
        <w:t xml:space="preserve">A local NCBI database was built using the same processed novel and downloaded sequences as the previous database (Camacho </w:t>
      </w:r>
      <w:r>
        <w:rPr>
          <w:i/>
          <w:iCs/>
        </w:rPr>
        <w:t>et al.</w:t>
      </w:r>
      <w:r>
        <w:rPr/>
        <w:t xml:space="preserve"> (</w:t>
      </w:r>
      <w:hyperlink w:anchor="ref-camacho2009blast">
        <w:r>
          <w:rPr>
            <w:rStyle w:val="InternetLink"/>
          </w:rPr>
          <w:t>2009</w:t>
        </w:r>
      </w:hyperlink>
      <w:r>
        <w:rPr/>
        <w:t>)).</w:t>
      </w:r>
      <w:bookmarkEnd w:id="19"/>
      <w:bookmarkEnd w:id="22"/>
    </w:p>
    <w:p>
      <w:pPr>
        <w:pStyle w:val="Heading3"/>
        <w:rPr/>
      </w:pPr>
      <w:bookmarkStart w:id="23" w:name="X85509dd71721b56b5889ba24dac2953cf01c862"/>
      <w:r>
        <w:rPr/>
        <w:t>2.7 | Integrated Observational, Molecular, and Palynological Corbiculae</w:t>
      </w:r>
    </w:p>
    <w:p>
      <w:pPr>
        <w:pStyle w:val="FirstParagraph"/>
        <w:rPr/>
      </w:pPr>
      <w:r>
        <w:rPr/>
        <w:t>To precisely classify the contents of each corbiculae load the sequences classified by molecular methods were compared with the fieldwork which at a very fine resolution, recorded the presence and absence of species and their duration of flowering, and was interpreted ala the computer derived temporal and spatial data sets. The quantitative counts of grains from microscopy, were combined with the semi-quantitative sequencing results, to estimate the abundance of each identified species in each corbiculae load.</w:t>
      </w:r>
    </w:p>
    <w:p>
      <w:pPr>
        <w:pStyle w:val="TextBody"/>
        <w:rPr/>
      </w:pPr>
      <w:bookmarkStart w:id="24" w:name="methods"/>
      <w:bookmarkStart w:id="25" w:name="pollen-morphological-identification"/>
      <w:bookmarkStart w:id="26" w:name="X85509dd71721b56b5889ba24dac2953cf01c862"/>
      <w:r>
        <w:rPr/>
        <w:t>To reclassify the sequence reads, these data were combined with the flora observation data, and mapped by genus. If more than one species in the genus was flowering at that time and site, than the reads were split evenly between the taxa. For sequence data which did not match at the genus level, a user subjectively scored them based on the species composition and phenological activity at each site, the queen interaction data, and pollen assignments. To estimate the abundance of each of these species in the corbiculae loads, these data were combined with the microscopy data. For each morphotype detected in pollen, and each classified sequence read which was not detected via microscopy, they were given a value of 0.5% to indicate their trace presences. When more than a single species belonged to a morphotype group in a single sample, the quantitative values from the morphological work were multiplied by the relative sequence abundance of each species in the load. All final compositions were standardized to a sum of 100%, by adding or subtracting the differences (induced by classifying records as ‘trace’) to all species with abundances &gt; 1%.</w:t>
      </w:r>
      <w:bookmarkEnd w:id="24"/>
      <w:bookmarkEnd w:id="25"/>
      <w:bookmarkEnd w:id="26"/>
    </w:p>
    <w:p>
      <w:pPr>
        <w:pStyle w:val="Heading1"/>
        <w:rPr/>
      </w:pPr>
      <w:bookmarkStart w:id="27" w:name="results"/>
      <w:r>
        <w:rPr/>
        <w:t>3 | RESULTS</w:t>
      </w:r>
    </w:p>
    <w:p>
      <w:pPr>
        <w:pStyle w:val="Heading2"/>
        <w:rPr/>
      </w:pPr>
      <w:bookmarkStart w:id="28" w:name="floral-observations"/>
      <w:r>
        <w:rPr/>
        <w:t>3.1 | Floral Observations</w:t>
      </w:r>
    </w:p>
    <w:p>
      <w:pPr>
        <w:pStyle w:val="FirstParagraph"/>
        <w:rPr/>
      </w:pPr>
      <w:r>
        <w:rPr/>
        <w:t xml:space="preserve">In 2015 the six sites were surveyed once weekly from May 27-July 27 for a total of 52 hours. A total of 723 overwintered queen-pollen foraging interactions were observed (range per bee species by week range = 1-18, </w:t>
      </w:r>
      <w:r>
        <w:rPr/>
      </w:r>
      <m:oMath xmlns:m="http://schemas.openxmlformats.org/officeDocument/2006/math">
        <m:acc>
          <m:accPr>
            <m:chr m:val="´"/>
          </m:accPr>
          <m:e>
            <m:r>
              <w:rPr>
                <w:rFonts w:ascii="Cambria Math" w:hAnsi="Cambria Math"/>
              </w:rPr>
              <m:t xml:space="preserve">x</m:t>
            </m:r>
          </m:e>
        </m:acc>
      </m:oMath>
      <w:r>
        <w:rPr/>
        <w:t xml:space="preserve"> = 3.46, median = 2), with a range of total observed interactions per bee species across this time period (minimum = 1, </w:t>
      </w:r>
      <w:r>
        <w:rPr/>
      </w:r>
      <m:oMath xmlns:m="http://schemas.openxmlformats.org/officeDocument/2006/math">
        <m:acc>
          <m:accPr>
            <m:chr m:val="´"/>
          </m:accPr>
          <m:e>
            <m:r>
              <w:rPr>
                <w:rFonts w:ascii="Cambria Math" w:hAnsi="Cambria Math"/>
              </w:rPr>
              <m:t xml:space="preserve">x</m:t>
            </m:r>
          </m:e>
        </m:acc>
      </m:oMath>
      <w:r>
        <w:rPr/>
        <w:t xml:space="preserve"> = 59.08, median = 19, max = 184). Plants varied widely in the number of interactions which they partook in with each species of bee (range per plant species by week minimum = 1 - 20, </w:t>
      </w:r>
      <w:r>
        <w:rPr/>
      </w:r>
      <m:oMath xmlns:m="http://schemas.openxmlformats.org/officeDocument/2006/math">
        <m:acc>
          <m:accPr>
            <m:chr m:val="´"/>
          </m:accPr>
          <m:e>
            <m:r>
              <w:rPr>
                <w:rFonts w:ascii="Cambria Math" w:hAnsi="Cambria Math"/>
              </w:rPr>
              <m:t xml:space="preserve">x</m:t>
            </m:r>
          </m:e>
        </m:acc>
      </m:oMath>
      <w:r>
        <w:rPr/>
        <w:t xml:space="preserve"> = 3.51, median = 2), with a range of total observed interactions per plant species over this time period (minimum = 1, </w:t>
      </w:r>
      <w:r>
        <w:rPr/>
      </w:r>
      <m:oMath xmlns:m="http://schemas.openxmlformats.org/officeDocument/2006/math">
        <m:acc>
          <m:accPr>
            <m:chr m:val="´"/>
          </m:accPr>
          <m:e>
            <m:r>
              <w:rPr>
                <w:rFonts w:ascii="Cambria Math" w:hAnsi="Cambria Math"/>
              </w:rPr>
              <m:t xml:space="preserve">x</m:t>
            </m:r>
          </m:e>
        </m:acc>
      </m:oMath>
      <w:r>
        <w:rPr/>
        <w:t xml:space="preserve"> = 20.26, median = 4, max = 141). The number of plant species which bees were observed interacting with varied more narrowly (range = 1 - 18, </w:t>
      </w:r>
      <w:r>
        <w:rPr/>
      </w:r>
      <m:oMath xmlns:m="http://schemas.openxmlformats.org/officeDocument/2006/math">
        <m:acc>
          <m:accPr>
            <m:chr m:val="´"/>
          </m:accPr>
          <m:e>
            <m:r>
              <w:rPr>
                <w:rFonts w:ascii="Cambria Math" w:hAnsi="Cambria Math"/>
              </w:rPr>
              <m:t xml:space="preserve">x</m:t>
            </m:r>
          </m:e>
        </m:acc>
      </m:oMath>
      <w:r>
        <w:rPr/>
        <w:t xml:space="preserve"> = 8, median = 6), interactions were observed with a total of 36 plant species.</w:t>
      </w:r>
    </w:p>
    <w:p>
      <w:pPr>
        <w:pStyle w:val="TextBody"/>
        <w:rPr/>
      </w:pPr>
      <w:r>
        <w:rPr/>
        <w:t>A total of 66 corbiculae loads were collected from bees, 64 of them from queens.</w:t>
      </w:r>
    </w:p>
    <w:p>
      <w:pPr>
        <w:pStyle w:val="CaptionedFigure"/>
        <w:rPr/>
      </w:pPr>
      <w:r>
        <w:rPr/>
        <w:drawing>
          <wp:inline distT="0" distB="0" distL="0" distR="0">
            <wp:extent cx="4620260" cy="3696335"/>
            <wp:effectExtent l="0" t="0" r="0" b="0"/>
            <wp:docPr id="2" name="Image2" descr="Number of the ten most commonly visited plants which are also in the top ten most common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Number of the ten most commonly visited plants which are also in the top ten most common sequences"/>
                    <pic:cNvPicPr>
                      <a:picLocks noChangeAspect="1" noChangeArrowheads="1"/>
                    </pic:cNvPicPr>
                  </pic:nvPicPr>
                  <pic:blipFill>
                    <a:blip r:embed="rId3"/>
                    <a:stretch>
                      <a:fillRect/>
                    </a:stretch>
                  </pic:blipFill>
                  <pic:spPr bwMode="auto">
                    <a:xfrm>
                      <a:off x="0" y="0"/>
                      <a:ext cx="4620260" cy="3696335"/>
                    </a:xfrm>
                    <a:prstGeom prst="rect">
                      <a:avLst/>
                    </a:prstGeom>
                  </pic:spPr>
                </pic:pic>
              </a:graphicData>
            </a:graphic>
          </wp:inline>
        </w:drawing>
      </w:r>
    </w:p>
    <w:p>
      <w:pPr>
        <w:pStyle w:val="ImageCaption"/>
        <w:rPr/>
      </w:pPr>
      <w:bookmarkStart w:id="29" w:name="floral-observations"/>
      <w:r>
        <w:rPr/>
        <w:t>Number of the ten most commonly visited plants which are also in the top ten most common sequences</w:t>
      </w:r>
      <w:bookmarkEnd w:id="29"/>
    </w:p>
    <w:p>
      <w:pPr>
        <w:pStyle w:val="Heading2"/>
        <w:rPr/>
      </w:pPr>
      <w:bookmarkStart w:id="30" w:name="spatial-analyses-1"/>
      <w:r>
        <w:rPr/>
        <w:t>3.2 | Spatial Analyses</w:t>
      </w:r>
    </w:p>
    <w:p>
      <w:pPr>
        <w:pStyle w:val="TextBody"/>
        <w:rPr/>
      </w:pPr>
      <w:r>
        <w:rPr/>
        <w:t>The threshold distance under which a species would undergo species distribution modelling was the median (25.009 km) of the logistic regression assessing the probability of occurrence of a species record as a function of distance from the study area.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31" w:name="spatial-analyses-1"/>
      <w:r>
        <w:rPr/>
        <w:t>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31"/>
    </w:p>
    <w:p>
      <w:pPr>
        <w:pStyle w:val="Heading2"/>
        <w:rPr/>
      </w:pPr>
      <w:bookmarkStart w:id="32" w:name="microscopic-pollen-identification"/>
      <w:r>
        <w:rPr/>
        <w:t>3.2 | Microscopic Pollen identification</w:t>
      </w:r>
    </w:p>
    <w:p>
      <w:pPr>
        <w:pStyle w:val="FirstParagraph"/>
        <w:rPr/>
      </w:pPr>
      <w:r>
        <w:rPr/>
        <w:t xml:space="preserve">Using the fuchsin jelly preparation and light microscopic analyses of grains and scoring of 10 character states resulted in the establishment of 28 morphotypes which grains could be classified into (Appendix 6). From the 37 samples that were counted and based on rarefaction we identified substantial amounts of the abundance and morphotype richness of the samples (morphotype richness, </w:t>
      </w:r>
      <w:r>
        <w:rPr/>
      </w:r>
      <m:oMath xmlns:m="http://schemas.openxmlformats.org/officeDocument/2006/math">
        <m:acc>
          <m:accPr>
            <m:chr m:val="´"/>
          </m:accPr>
          <m:e>
            <m:r>
              <w:rPr>
                <w:rFonts w:ascii="Cambria Math" w:hAnsi="Cambria Math"/>
              </w:rPr>
              <m:t xml:space="preserve">x</m:t>
            </m:r>
          </m:e>
        </m:acc>
      </m:oMath>
      <w:r>
        <w:rPr/>
        <w:t xml:space="preserve"> = 4.5, median = 4, min = 1, max = 9) (Appendix 7 &amp; 8). The number of counted pollen grains in each sample range from (514 - 19924, </w:t>
      </w:r>
      <w:r>
        <w:rPr/>
      </w:r>
      <m:oMath xmlns:m="http://schemas.openxmlformats.org/officeDocument/2006/math">
        <m:acc>
          <m:accPr>
            <m:chr m:val="´"/>
          </m:accPr>
          <m:e>
            <m:r>
              <w:rPr>
                <w:rFonts w:ascii="Cambria Math" w:hAnsi="Cambria Math"/>
              </w:rPr>
              <m:t xml:space="preserve">x</m:t>
            </m:r>
          </m:e>
        </m:acc>
      </m:oMath>
      <w:r>
        <w:rPr/>
        <w:t xml:space="preserve"> = 3319, median = 1891).</w:t>
      </w:r>
    </w:p>
    <w:p>
      <w:pPr>
        <w:pStyle w:val="CaptionedFigure"/>
        <w:rPr/>
      </w:pPr>
      <w:r>
        <w:rPr/>
        <w:drawing>
          <wp:inline distT="0" distB="0" distL="0" distR="0">
            <wp:extent cx="3666490" cy="4385310"/>
            <wp:effectExtent l="0" t="0" r="0" b="0"/>
            <wp:docPr id="3" name="Image3"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pic:cNvPicPr>
                      <a:picLocks noChangeAspect="1" noChangeArrowheads="1"/>
                    </pic:cNvPicPr>
                  </pic:nvPicPr>
                  <pic:blipFill>
                    <a:blip r:embed="rId4"/>
                    <a:stretch>
                      <a:fillRect/>
                    </a:stretch>
                  </pic:blipFill>
                  <pic:spPr bwMode="auto">
                    <a:xfrm>
                      <a:off x="0" y="0"/>
                      <a:ext cx="3666490" cy="4385310"/>
                    </a:xfrm>
                    <a:prstGeom prst="rect">
                      <a:avLst/>
                    </a:prstGeom>
                  </pic:spPr>
                </pic:pic>
              </a:graphicData>
            </a:graphic>
          </wp:inline>
        </w:drawing>
      </w:r>
    </w:p>
    <w:p>
      <w:pPr>
        <w:pStyle w:val="ImageCaption"/>
        <w:rPr/>
      </w:pPr>
      <w:r>
        <w:rPr/>
        <w:t>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w:t>
      </w:r>
    </w:p>
    <w:p>
      <w:pPr>
        <w:pStyle w:val="Heading3"/>
        <w:rPr/>
      </w:pPr>
      <w:bookmarkStart w:id="33" w:name="metabarcoding-pollen-identification"/>
      <w:r>
        <w:rPr/>
        <w:t>3.3 | Metabarcoding Pollen Identification</w:t>
      </w:r>
      <w:bookmarkEnd w:id="33"/>
    </w:p>
    <w:p>
      <w:pPr>
        <w:pStyle w:val="Heading3"/>
        <w:rPr/>
      </w:pPr>
      <w:bookmarkStart w:id="34" w:name="temporal-analysis"/>
      <w:r>
        <w:rPr/>
        <w:t>3.3.2 | Temporal Analysis</w:t>
      </w:r>
    </w:p>
    <w:p>
      <w:pPr>
        <w:pStyle w:val="FirstParagraph"/>
        <w:rPr/>
      </w:pPr>
      <w:r>
        <w:rPr/>
        <w:t xml:space="preserve">The first date of modeled snow melt in the Gothic area (n = 17, </w:t>
      </w:r>
      <w:r>
        <w:rPr/>
      </w:r>
      <m:oMath xmlns:m="http://schemas.openxmlformats.org/officeDocument/2006/math">
        <m:acc>
          <m:accPr>
            <m:chr m:val="´"/>
          </m:accPr>
          <m:e>
            <m:r>
              <w:rPr>
                <w:rFonts w:ascii="Cambria Math" w:hAnsi="Cambria Math"/>
              </w:rPr>
              <m:t xml:space="preserve">x</m:t>
            </m:r>
          </m:e>
        </m:acc>
      </m:oMath>
      <w:r>
        <w:rPr/>
        <w:t xml:space="preserve"> = 137.9, Mdn = 135, 3</w:t>
      </w:r>
      <w:r>
        <w:rPr>
          <w:vertAlign w:val="superscript"/>
        </w:rPr>
        <w:t>rd</w:t>
      </w:r>
      <w:r>
        <w:rPr/>
        <w:t xml:space="preserve"> quartile = 151), and the first date of a consistent winter snow base (n = 17, </w:t>
      </w:r>
      <w:r>
        <w:rPr/>
      </w:r>
      <m:oMath xmlns:m="http://schemas.openxmlformats.org/officeDocument/2006/math">
        <m:acc>
          <m:accPr>
            <m:chr m:val="´"/>
          </m:accPr>
          <m:e>
            <m:r>
              <w:rPr>
                <w:rFonts w:ascii="Cambria Math" w:hAnsi="Cambria Math"/>
              </w:rPr>
              <m:t xml:space="preserve">x</m:t>
            </m:r>
          </m:e>
        </m:acc>
      </m:oMath>
      <w:r>
        <w:rPr/>
        <w:t xml:space="preserve"> = 299.9, Mdn = 300, 1</w:t>
      </w:r>
      <w:r>
        <w:rPr>
          <w:vertAlign w:val="superscript"/>
        </w:rPr>
        <w:t>st</w:t>
      </w:r>
      <w:r>
        <w:rPr/>
        <w:t xml:space="preserve"> quartile = 291) from 2000-2017, were used as delimiters for the inclusions of herbarium records in modelling. Of the 439 species predicted likely present in the area via logistic regression, 332 species (64.4%) with more than 10 records in the focal level 4 ecoregions (</w:t>
      </w:r>
      <w:r>
        <w:rPr/>
      </w:r>
      <m:oMath xmlns:m="http://schemas.openxmlformats.org/officeDocument/2006/math">
        <m:acc>
          <m:accPr>
            <m:chr m:val="´"/>
          </m:accPr>
          <m:e>
            <m:r>
              <w:rPr>
                <w:rFonts w:ascii="Cambria Math" w:hAnsi="Cambria Math"/>
              </w:rPr>
              <m:t xml:space="preserve">x</m:t>
            </m:r>
          </m:e>
        </m:acc>
      </m:oMath>
      <w:r>
        <w:rPr/>
        <w:t xml:space="preserve"> = 35.016, Mdn = 35, max = 96) had Weibull estimates calculated, an additional 56 species (11.2%) with enough contributing records from the “Sedimentary Mid-Elevation Forests”, a large ecoregion generally just beneath the elevation bands occupied by the five ecoregions around the study area had Weibull estimates also calculated (</w:t>
      </w:r>
      <w:r>
        <w:rPr/>
      </w:r>
      <m:oMath xmlns:m="http://schemas.openxmlformats.org/officeDocument/2006/math">
        <m:acc>
          <m:accPr>
            <m:chr m:val="´"/>
          </m:accPr>
          <m:e>
            <m:r>
              <w:rPr>
                <w:rFonts w:ascii="Cambria Math" w:hAnsi="Cambria Math"/>
              </w:rPr>
              <m:t xml:space="preserve">x</m:t>
            </m:r>
          </m:e>
        </m:acc>
      </m:oMath>
      <w:r>
        <w:rPr/>
        <w:t xml:space="preserve"> = 13.868, Mdn = 13, max = 24).</w:t>
      </w:r>
    </w:p>
    <w:p>
      <w:pPr>
        <w:pStyle w:val="TextBody"/>
        <w:rPr/>
      </w:pPr>
      <w:r>
        <w:rPr/>
        <w:t xml:space="preserve">Only 58 of these 388 species (n = 34.6, Mdn = 31) were able to be compared to plot based observational data from the long term (1974–2012) data set (CaraDonna </w:t>
      </w:r>
      <w:r>
        <w:rPr>
          <w:i/>
          <w:iCs/>
        </w:rPr>
        <w:t>et al.</w:t>
      </w:r>
      <w:r>
        <w:rPr/>
        <w:t xml:space="preserve"> (</w:t>
      </w:r>
      <w:hyperlink w:anchor="ref-caradonna2014shifts">
        <w:r>
          <w:rPr>
            <w:rStyle w:val="InternetLink"/>
          </w:rPr>
          <w:t>2014</w:t>
        </w:r>
      </w:hyperlink>
      <w:r>
        <w:rPr/>
        <w:t>)). Of these species relatively high accord was observed between the long-term ground truthed data set, and the modelled species. There was very strong evidence that the Weibull estimates were positively associated with the observed onset (p &lt; 0.0001, tau = 0.61), peak (p &lt; 0.0001, tau = 0.65), and cessation of flowering (p &lt; 0.0001, tau = 0.49). There was moderate evidence that the Weibull estimates had a weak positive association with the observed duration of flowering (p = 0.58, tau = 0.17).</w:t>
      </w:r>
    </w:p>
    <w:p>
      <w:pPr>
        <w:pStyle w:val="TextBody"/>
        <w:rPr/>
      </w:pPr>
      <w:r>
        <w:rPr/>
        <w:t>Of the previous 58 species compared, 47 of these could be compared to transect based data from the six sites observed in 2015. Due to methodological differences, the peak flowering was not compared, and due to the low performance of attempts to model ‘duration’ in the previous step it was also not compared. There was very strong evidence that the Weibull estimates were positively associated with the observed onset (p &lt; 0.0001, tau = 0.58), and cessation of flowering (p &lt; 0.0001, tau = 0.40).</w:t>
      </w:r>
    </w:p>
    <w:p>
      <w:pPr>
        <w:pStyle w:val="CaptionedFigure"/>
        <w:rPr/>
      </w:pPr>
      <w:r>
        <w:rPr/>
        <w:drawing>
          <wp:inline distT="0" distB="0" distL="0" distR="0">
            <wp:extent cx="2165350" cy="2165350"/>
            <wp:effectExtent l="0" t="0" r="0" b="0"/>
            <wp:docPr id="4" name="Image4" descr="Modelled dates of when major flowering events occurred compared between long term and model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Modelled dates of when major flowering events occurred compared between long term and modelled data"/>
                    <pic:cNvPicPr>
                      <a:picLocks noChangeAspect="1" noChangeArrowheads="1"/>
                    </pic:cNvPicPr>
                  </pic:nvPicPr>
                  <pic:blipFill>
                    <a:blip r:embed="rId5"/>
                    <a:stretch>
                      <a:fillRect/>
                    </a:stretch>
                  </pic:blipFill>
                  <pic:spPr bwMode="auto">
                    <a:xfrm>
                      <a:off x="0" y="0"/>
                      <a:ext cx="2165350" cy="2165350"/>
                    </a:xfrm>
                    <a:prstGeom prst="rect">
                      <a:avLst/>
                    </a:prstGeom>
                  </pic:spPr>
                </pic:pic>
              </a:graphicData>
            </a:graphic>
          </wp:inline>
        </w:drawing>
      </w:r>
    </w:p>
    <w:p>
      <w:pPr>
        <w:pStyle w:val="ImageCaption"/>
        <w:rPr/>
      </w:pPr>
      <w:r>
        <w:rPr/>
        <w:t>Modelled dates of when major flowering events occurred compared between long term and modelled data</w:t>
      </w:r>
    </w:p>
    <w:p>
      <w:pPr>
        <w:pStyle w:val="CaptionedFigure"/>
        <w:rPr/>
      </w:pPr>
      <w:r>
        <w:rPr/>
        <w:drawing>
          <wp:inline distT="0" distB="0" distL="0" distR="0">
            <wp:extent cx="2165350" cy="1082675"/>
            <wp:effectExtent l="0" t="0" r="0" b="0"/>
            <wp:docPr id="5" name="Image5" descr="Modelled dates of when major flowering events occurred compared between 2015 and model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Modelled dates of when major flowering events occurred compared between 2015 and modelled data"/>
                    <pic:cNvPicPr>
                      <a:picLocks noChangeAspect="1" noChangeArrowheads="1"/>
                    </pic:cNvPicPr>
                  </pic:nvPicPr>
                  <pic:blipFill>
                    <a:blip r:embed="rId6"/>
                    <a:stretch>
                      <a:fillRect/>
                    </a:stretch>
                  </pic:blipFill>
                  <pic:spPr bwMode="auto">
                    <a:xfrm>
                      <a:off x="0" y="0"/>
                      <a:ext cx="2165350" cy="1082675"/>
                    </a:xfrm>
                    <a:prstGeom prst="rect">
                      <a:avLst/>
                    </a:prstGeom>
                  </pic:spPr>
                </pic:pic>
              </a:graphicData>
            </a:graphic>
          </wp:inline>
        </w:drawing>
      </w:r>
    </w:p>
    <w:p>
      <w:pPr>
        <w:pStyle w:val="ImageCaption"/>
        <w:rPr/>
      </w:pPr>
      <w:bookmarkStart w:id="35" w:name="microscopic-pollen-identification"/>
      <w:bookmarkStart w:id="36" w:name="temporal-analysis"/>
      <w:r>
        <w:rPr/>
        <w:t>Modelled dates of when major flowering events occurred compared between 2015 and modelled data</w:t>
      </w:r>
      <w:bookmarkEnd w:id="35"/>
      <w:bookmarkEnd w:id="36"/>
    </w:p>
    <w:p>
      <w:pPr>
        <w:pStyle w:val="Heading2"/>
        <w:rPr/>
      </w:pPr>
      <w:bookmarkStart w:id="37" w:name="molecular-analysis-of-corbiculae-loads"/>
      <w:r>
        <w:rPr/>
        <w:t>3.3.1 | Molecular analysis of corbiculae loads</w:t>
      </w:r>
    </w:p>
    <w:p>
      <w:pPr>
        <w:pStyle w:val="FirstParagraph"/>
        <w:rPr/>
      </w:pPr>
      <w:r>
        <w:rPr/>
        <w:t xml:space="preserve">The 54 corbiculae loads had DNA extracted and underwent various steps towards hyb-seq, in the end a total of 44 corbiculae samples were sequenced, 7,752,353 reads were recovered from sequencing. The number of reads per sequence varied widely (range = 76 - 508,795, </w:t>
      </w:r>
      <w:r>
        <w:rPr/>
      </w:r>
      <m:oMath xmlns:m="http://schemas.openxmlformats.org/officeDocument/2006/math">
        <m:acc>
          <m:accPr>
            <m:chr m:val="´"/>
          </m:accPr>
          <m:e>
            <m:r>
              <w:rPr>
                <w:rFonts w:ascii="Cambria Math" w:hAnsi="Cambria Math"/>
              </w:rPr>
              <m:t xml:space="preserve">x</m:t>
            </m:r>
          </m:e>
        </m:acc>
      </m:oMath>
      <w:r>
        <w:rPr/>
        <w:t xml:space="preserve"> = 176,189.8, Mdn = 138,395). Of the possible 353 loci, the number which were recovered from each sample, and informative to BLAST were range = 24 - 353, </w:t>
      </w:r>
      <w:r>
        <w:rPr/>
      </w:r>
      <m:oMath xmlns:m="http://schemas.openxmlformats.org/officeDocument/2006/math">
        <m:acc>
          <m:accPr>
            <m:chr m:val="´"/>
          </m:accPr>
          <m:e>
            <m:r>
              <w:rPr>
                <w:rFonts w:ascii="Cambria Math" w:hAnsi="Cambria Math"/>
              </w:rPr>
              <m:t xml:space="preserve">x</m:t>
            </m:r>
          </m:e>
        </m:acc>
      </m:oMath>
      <w:r>
        <w:rPr/>
        <w:t xml:space="preserve"> = 305.5, Mdn = 331. The number of reads per loci from across all samples had a range of 178 - 506,653, </w:t>
      </w:r>
      <w:r>
        <w:rPr/>
      </w:r>
      <m:oMath xmlns:m="http://schemas.openxmlformats.org/officeDocument/2006/math">
        <m:acc>
          <m:accPr>
            <m:chr m:val="´"/>
          </m:accPr>
          <m:e>
            <m:r>
              <w:rPr>
                <w:rFonts w:ascii="Cambria Math" w:hAnsi="Cambria Math"/>
              </w:rPr>
              <m:t xml:space="preserve">x</m:t>
            </m:r>
          </m:e>
        </m:acc>
      </m:oMath>
      <w:r>
        <w:rPr/>
        <w:t xml:space="preserve"> = 20,688, Mdn = 12,616 (Appendix 11).</w:t>
      </w:r>
    </w:p>
    <w:p>
      <w:pPr>
        <w:pStyle w:val="TextBody"/>
        <w:rPr/>
      </w:pPr>
      <w:r>
        <w:rPr/>
        <w:t>After trimming 7,865,680 sequences remained. 10,682,538 reads were matched using Kraken, of the reads classified by Kraken 10,160,768 reads were matched using Bracken, of the reads classified by Kraken 7,549,608 reads were matched using BLAST. Based upon subjective review of the three classifiers (Appendix 12) BLAST was chosen as the classification method which yielded the most probable results by the field ecologist, and its values were used for all subsequent analyses.</w:t>
      </w:r>
    </w:p>
    <w:p>
      <w:pPr>
        <w:pStyle w:val="TextBody"/>
        <w:rPr/>
      </w:pPr>
      <w:r>
        <w:rPr/>
        <w:t>The initial classification of sequences which were made by BLAST were reviewed programmatically, using predicted presence of the species (from spatial modelling), modelled flowering time (from temporal modelling), and taxonomy (from existing sources). A sequential process was utilized which reassigned sequences based on binary combinations of the factors above (Appendix 15). Given the relative sparsity of the number, and relatedness, of species represented in the sequence database this was performed to: 1) Identify locally present species represented by surrogates in the DB 2) Reduce false classifications of focal species 3) Identify high confidence sequence matches. Of the top ten taxa which were identified by BLAST for the 680 distinct records, 55.4% of the reads were classified to a species representing 48.3% of all classified reads, 41.9% of the reads were classified to genus representing 48.3% of all classified reads, and 0% of the records were classified to family.</w:t>
      </w:r>
    </w:p>
    <w:p>
      <w:pPr>
        <w:pStyle w:val="TextBody"/>
        <w:rPr/>
      </w:pPr>
      <w:r>
        <w:rPr/>
        <w:t xml:space="preserve">Of the 0 classifications which were assigned to genera without any species predicted by spatial analyses, were investigated by hand after post-processing steps. These were all assigned via post-processing conditions (: , Appendix 15). These were manually assigned to a variety of ranks, occasionally to genus - 0, and species - 0, by consultation of the alpha-taxonomic literature (Sadeghian </w:t>
      </w:r>
      <w:r>
        <w:rPr>
          <w:i/>
          <w:iCs/>
        </w:rPr>
        <w:t>et al.</w:t>
      </w:r>
      <w:r>
        <w:rPr/>
        <w:t xml:space="preserve"> (</w:t>
      </w:r>
      <w:hyperlink w:anchor="ref-sadeghian2015molecular">
        <w:r>
          <w:rPr>
            <w:rStyle w:val="InternetLink"/>
          </w:rPr>
          <w:t>2015</w:t>
        </w:r>
      </w:hyperlink>
      <w:r>
        <w:rPr/>
        <w:t>), Sennikov &amp; Kurtto (</w:t>
      </w:r>
      <w:hyperlink w:anchor="ref-sennikov2017phylogenetic">
        <w:r>
          <w:rPr>
            <w:rStyle w:val="InternetLink"/>
          </w:rPr>
          <w:t>2017</w:t>
        </w:r>
      </w:hyperlink>
      <w:r>
        <w:rPr/>
        <w:t>), Rabeler &amp; Wagner (</w:t>
      </w:r>
      <w:hyperlink w:anchor="ref-rabeler2016new">
        <w:r>
          <w:rPr>
            <w:rStyle w:val="InternetLink"/>
          </w:rPr>
          <w:t>2016</w:t>
        </w:r>
      </w:hyperlink>
      <w:r>
        <w:rPr/>
        <w:t>), Pusalkar &amp; Singh (</w:t>
      </w:r>
      <w:hyperlink w:anchor="ref-pusalkar2015taxonomic">
        <w:r>
          <w:rPr>
            <w:rStyle w:val="InternetLink"/>
          </w:rPr>
          <w:t>2015</w:t>
        </w:r>
      </w:hyperlink>
      <w:r>
        <w:rPr/>
        <w:t>), Moore &amp; Bohs (</w:t>
      </w:r>
      <w:hyperlink w:anchor="ref-moore2003its">
        <w:r>
          <w:rPr>
            <w:rStyle w:val="InternetLink"/>
          </w:rPr>
          <w:t>2003</w:t>
        </w:r>
      </w:hyperlink>
      <w:r>
        <w:rPr/>
        <w:t>), Weber (</w:t>
      </w:r>
      <w:hyperlink w:anchor="ref-weber1998new">
        <w:r>
          <w:rPr>
            <w:rStyle w:val="InternetLink"/>
          </w:rPr>
          <w:t>1998</w:t>
        </w:r>
      </w:hyperlink>
      <w:r>
        <w:rPr/>
        <w:t>)).</w:t>
      </w:r>
    </w:p>
    <w:p>
      <w:pPr>
        <w:pStyle w:val="TextBody"/>
        <w:rPr/>
      </w:pPr>
      <w:r>
        <w:rPr/>
        <w:t>To determine at which level species in pollen loads could be detected the results of light microscopy were compared to the molecular results. The pollen samples contained three morphotypes which could readily be identified via microscopy. Two of these mapped to the clades (Boraginaceae &amp; Heliantheae Alliance), and one to a Asteraceae less the Heliantheae Aliiance (Sunflower Tribe) (Boraginaceae grains were detected in 92.3% of samples where the proportion of target grains were between 0.01-1 (n = 13 Mdn = 0.663). Asteraceae type 1, non-helianthoids, were detected in 50% of samples where the proportion of target grains were between 0.001-0.01 (n = 4 Mdn = 0.001) Asteraceae type 2, Helianthoids, were detected in 33.3% of samples where the proportion of target grains were between 0.001-0.01 (n = 6 Mdn = 0.005); however, Asteraceae were detected in 80% of samples where the proportion of target grains were between 0.001-0.01 (n = 10 Mdn = 0.003). Both morphotypes of Asteraceae pollen were detected in 100% of samples where the proportion of target grains were between 0.01-1 (n = 2 Mdn = 0.338).</w:t>
      </w:r>
    </w:p>
    <w:p>
      <w:pPr>
        <w:pStyle w:val="CaptionedFigure"/>
        <w:rPr/>
      </w:pPr>
      <w:r>
        <w:rPr/>
        <w:drawing>
          <wp:inline distT="0" distB="0" distL="0" distR="0">
            <wp:extent cx="4620260" cy="3696335"/>
            <wp:effectExtent l="0" t="0" r="0" b="0"/>
            <wp:docPr id="6" name="Image6" descr="Relationship between morphological count data and sequence re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Relationship between morphological count data and sequence reads"/>
                    <pic:cNvPicPr>
                      <a:picLocks noChangeAspect="1" noChangeArrowheads="1"/>
                    </pic:cNvPicPr>
                  </pic:nvPicPr>
                  <pic:blipFill>
                    <a:blip r:embed="rId7"/>
                    <a:stretch>
                      <a:fillRect/>
                    </a:stretch>
                  </pic:blipFill>
                  <pic:spPr bwMode="auto">
                    <a:xfrm>
                      <a:off x="0" y="0"/>
                      <a:ext cx="4620260" cy="3696335"/>
                    </a:xfrm>
                    <a:prstGeom prst="rect">
                      <a:avLst/>
                    </a:prstGeom>
                  </pic:spPr>
                </pic:pic>
              </a:graphicData>
            </a:graphic>
          </wp:inline>
        </w:drawing>
      </w:r>
    </w:p>
    <w:p>
      <w:pPr>
        <w:pStyle w:val="ImageCaption"/>
        <w:rPr/>
      </w:pPr>
      <w:r>
        <w:rPr/>
        <w:t>Relationship between morphological count data and sequence reads</w:t>
      </w:r>
    </w:p>
    <w:p>
      <w:pPr>
        <w:pStyle w:val="TextBody"/>
        <w:rPr/>
      </w:pPr>
      <w:r>
        <w:rPr/>
        <w:t xml:space="preserve">To detect whether the sequencing reads were semi-quantitative the subset of all pollen morphotypes distinguishable by microscopy were compared to the sequence reads. In all instances sequence reads were pooled to the highest taxonomic rank associated with the morphotype, e.g. if both species of </w:t>
      </w:r>
      <w:r>
        <w:rPr>
          <w:i/>
          <w:iCs/>
        </w:rPr>
        <w:t>Mertensia</w:t>
      </w:r>
      <w:r>
        <w:rPr/>
        <w:t xml:space="preserve"> Huth, or one species and read only classified to genus were present in a sample, the reads were summed. The total percentage of the ten most abundant grains per sample were then were then relativized to constitute the entire sample.</w:t>
      </w:r>
    </w:p>
    <w:p>
      <w:pPr>
        <w:pStyle w:val="TextBody"/>
        <w:rPr/>
      </w:pPr>
      <w:r>
        <w:rPr/>
        <w:t xml:space="preserve">The relationship between the number of pollen grains in a sample and the number of sequence reads is roughly linear, where grains which are present in trace amounts are overestimated by sequence counts, while grains present in high amounts are underestimated. This is likely due to the proportion of high false positives which occur in the classification process with next-generation sequencing (Bell </w:t>
      </w:r>
      <w:r>
        <w:rPr>
          <w:i/>
          <w:iCs/>
        </w:rPr>
        <w:t>et al.</w:t>
      </w:r>
      <w:r>
        <w:rPr/>
        <w:t xml:space="preserve"> (</w:t>
      </w:r>
      <w:hyperlink w:anchor="ref-bell2021comparing">
        <w:r>
          <w:rPr>
            <w:rStyle w:val="InternetLink"/>
          </w:rPr>
          <w:t>2021</w:t>
        </w:r>
      </w:hyperlink>
      <w:r>
        <w:rPr/>
        <w:t>)). There was evidence of a strong correlation between the proportion of grains per morphotype and the number of sequences per group (0.426, p &lt; 0.0001, n = 32).</w:t>
      </w:r>
    </w:p>
    <w:p>
      <w:pPr>
        <w:pStyle w:val="TextBody"/>
        <w:rPr/>
      </w:pPr>
      <w:r>
        <w:rPr/>
        <w:t xml:space="preserve">A number of suspected false positives were returned by the sequence classified, in all instances these were species present in low abundances at the field station which were also returned with a common species in the same family. To ascertain the extent to which records of multiple species in a family, which were suspected to be sampling artefacts occurred in molecular samples an index of similarity, ala Jaccard, the affinity index was used to assess co-occurrence (Mainali </w:t>
      </w:r>
      <w:r>
        <w:rPr>
          <w:i/>
          <w:iCs/>
        </w:rPr>
        <w:t>et al.</w:t>
      </w:r>
      <w:r>
        <w:rPr/>
        <w:t xml:space="preserve"> (</w:t>
      </w:r>
      <w:hyperlink w:anchor="ref-mainali2022better">
        <w:r>
          <w:rPr>
            <w:rStyle w:val="InternetLink"/>
          </w:rPr>
          <w:t>2022</w:t>
        </w:r>
      </w:hyperlink>
      <w:r>
        <w:rPr/>
        <w:t>), Mainali &amp; Slud (</w:t>
      </w:r>
      <w:hyperlink w:anchor="ref-mainali2022alpha">
        <w:r>
          <w:rPr>
            <w:rStyle w:val="InternetLink"/>
          </w:rPr>
          <w:t>2022</w:t>
        </w:r>
      </w:hyperlink>
      <w:r>
        <w:rPr/>
        <w:t>)). Numerous taxa from the family Ranunculaceae Jussieu (</w:t>
      </w:r>
      <w:r>
        <w:rPr>
          <w:i/>
          <w:iCs/>
        </w:rPr>
        <w:t>Caltha</w:t>
      </w:r>
      <w:r>
        <w:rPr/>
        <w:t xml:space="preserve"> L. sp., </w:t>
      </w:r>
      <w:r>
        <w:rPr>
          <w:i/>
          <w:iCs/>
        </w:rPr>
        <w:t>Thalictrum</w:t>
      </w:r>
      <w:r>
        <w:rPr/>
        <w:t xml:space="preserve"> L. spp., </w:t>
      </w:r>
      <w:r>
        <w:rPr>
          <w:i/>
          <w:iCs/>
        </w:rPr>
        <w:t>Trollius</w:t>
      </w:r>
      <w:r>
        <w:rPr/>
        <w:t xml:space="preserve"> L. sp., </w:t>
      </w:r>
      <w:r>
        <w:rPr>
          <w:i/>
          <w:iCs/>
        </w:rPr>
        <w:t>Aquilegia</w:t>
      </w:r>
      <w:r>
        <w:rPr/>
        <w:t xml:space="preserve"> L. spp.), had </w:t>
      </w:r>
      <w:r>
        <w:rPr/>
      </w:r>
      <m:oMath xmlns:m="http://schemas.openxmlformats.org/officeDocument/2006/math">
        <m:r>
          <w:rPr>
            <w:rFonts w:ascii="Cambria Math" w:hAnsi="Cambria Math"/>
          </w:rPr>
          <m:t xml:space="preserve">α</m:t>
        </m:r>
      </m:oMath>
      <w:r>
        <w:rPr/>
        <w:t xml:space="preserve"> scores which indicated that they are only present when a more common confamilial taxa </w:t>
      </w:r>
      <w:r>
        <w:rPr>
          <w:i/>
          <w:iCs/>
        </w:rPr>
        <w:t>Delphinium barbeyi</w:t>
      </w:r>
      <w:r>
        <w:rPr/>
        <w:t xml:space="preserve"> (Huth) Huth </w:t>
      </w:r>
      <w:r>
        <w:rPr>
          <w:i/>
          <w:iCs/>
        </w:rPr>
        <w:t>nuttallianum</w:t>
      </w:r>
      <w:r>
        <w:rPr/>
        <w:t xml:space="preserve"> Pritz. were recorded. A similar relationship was observed in the Hydrophyllaceae R.Br. with samples placed in </w:t>
      </w:r>
      <w:r>
        <w:rPr>
          <w:i/>
          <w:iCs/>
        </w:rPr>
        <w:t>Nemophila</w:t>
      </w:r>
      <w:r>
        <w:rPr/>
        <w:t xml:space="preserve"> Nutt., which only occurred when the more abundant </w:t>
      </w:r>
      <w:r>
        <w:rPr>
          <w:i/>
          <w:iCs/>
        </w:rPr>
        <w:t>Hydrophyllum</w:t>
      </w:r>
      <w:r>
        <w:rPr/>
        <w:t xml:space="preserve"> L. species were present. The flower size and sparsity of </w:t>
      </w:r>
      <w:r>
        <w:rPr>
          <w:i/>
          <w:iCs/>
        </w:rPr>
        <w:t>Nemophila breviflora</w:t>
      </w:r>
      <w:r>
        <w:rPr/>
        <w:t xml:space="preserve"> A. Gray make it unlikely to be visited by Bumble Bees, and it is a false positive. The floral morphology and orientation of flower of </w:t>
      </w:r>
      <w:r>
        <w:rPr>
          <w:i/>
          <w:iCs/>
        </w:rPr>
        <w:t>Thalictrum</w:t>
      </w:r>
      <w:r>
        <w:rPr/>
        <w:t xml:space="preserve"> spp. also makes them unlikely to be visited, and while evidence of visits to </w:t>
      </w:r>
      <w:r>
        <w:rPr>
          <w:i/>
          <w:iCs/>
        </w:rPr>
        <w:t>Caltha</w:t>
      </w:r>
      <w:r>
        <w:rPr/>
        <w:t xml:space="preserve"> and </w:t>
      </w:r>
      <w:r>
        <w:rPr>
          <w:i/>
          <w:iCs/>
        </w:rPr>
        <w:t>Trollius</w:t>
      </w:r>
      <w:r>
        <w:rPr/>
        <w:t xml:space="preserve"> are lacking, due to the association between the reads these results appear unlikely.</w:t>
      </w:r>
      <w:bookmarkEnd w:id="37"/>
    </w:p>
    <w:p>
      <w:pPr>
        <w:pStyle w:val="Heading2"/>
        <w:rPr/>
      </w:pPr>
      <w:bookmarkStart w:id="38" w:name="Xbaa995c46c0be268ed71c227505ac05ea332500"/>
      <w:r>
        <w:rPr/>
        <w:t>3.6 | Integrated Observational, Molecular, and Palynological Results</w:t>
      </w:r>
    </w:p>
    <w:p>
      <w:pPr>
        <w:pStyle w:val="CaptionedFigure"/>
        <w:rPr/>
      </w:pPr>
      <w:r>
        <w:rPr/>
        <w:drawing>
          <wp:inline distT="0" distB="0" distL="0" distR="0">
            <wp:extent cx="4620260" cy="3696335"/>
            <wp:effectExtent l="0" t="0" r="0" b="0"/>
            <wp:docPr id="7" name="Image7" descr="Comparision of Accuracy between the initial output data from BLAST, and these same data subjected to the post-classification process which removes surrogate, and temporally restricted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Comparision of Accuracy between the initial output data from BLAST, and these same data subjected to the post-classification process which removes surrogate, and temporally restricted species"/>
                    <pic:cNvPicPr>
                      <a:picLocks noChangeAspect="1" noChangeArrowheads="1"/>
                    </pic:cNvPicPr>
                  </pic:nvPicPr>
                  <pic:blipFill>
                    <a:blip r:embed="rId8"/>
                    <a:stretch>
                      <a:fillRect/>
                    </a:stretch>
                  </pic:blipFill>
                  <pic:spPr bwMode="auto">
                    <a:xfrm>
                      <a:off x="0" y="0"/>
                      <a:ext cx="4620260" cy="3696335"/>
                    </a:xfrm>
                    <a:prstGeom prst="rect">
                      <a:avLst/>
                    </a:prstGeom>
                  </pic:spPr>
                </pic:pic>
              </a:graphicData>
            </a:graphic>
          </wp:inline>
        </w:drawing>
      </w:r>
    </w:p>
    <w:p>
      <w:pPr>
        <w:pStyle w:val="ImageCaption"/>
        <w:rPr/>
      </w:pPr>
      <w:r>
        <w:rPr/>
        <w:t>Comparision of Accuracy between the initial output data from BLAST, and these same data subjected to the post-classification process which removes surrogate, and temporally restricted species</w:t>
      </w:r>
    </w:p>
    <w:p>
      <w:pPr>
        <w:pStyle w:val="TextBody"/>
        <w:rPr/>
      </w:pPr>
      <w:bookmarkStart w:id="39" w:name="results"/>
      <w:bookmarkStart w:id="40" w:name="Xbaa995c46c0be268ed71c227505ac05ea332500"/>
      <w:r>
        <w:rPr/>
        <w:t>a The mean only calculated across the samples where the species was detected</w:t>
      </w:r>
      <w:bookmarkEnd w:id="39"/>
      <w:bookmarkEnd w:id="40"/>
    </w:p>
    <w:p>
      <w:pPr>
        <w:pStyle w:val="Heading1"/>
        <w:rPr/>
      </w:pPr>
      <w:bookmarkStart w:id="41" w:name="discussion"/>
      <w:r>
        <w:rPr/>
        <w:t>4 | DISCUSSION</w:t>
      </w:r>
    </w:p>
    <w:p>
      <w:pPr>
        <w:pStyle w:val="FirstParagraph"/>
        <w:rPr/>
      </w:pPr>
      <w:r>
        <w:rPr/>
        <w:t xml:space="preserve">We have demonstrated how the Angiosperms533 hyb-seq probes may be used for plant barcoding in a metagenomic context (Johnson </w:t>
      </w:r>
      <w:r>
        <w:rPr>
          <w:i/>
          <w:iCs/>
        </w:rPr>
        <w:t>et al.</w:t>
      </w:r>
      <w:r>
        <w:rPr/>
        <w:t xml:space="preserve"> (</w:t>
      </w:r>
      <w:hyperlink w:anchor="ref-johnson2019universal">
        <w:r>
          <w:rPr>
            <w:rStyle w:val="InternetLink"/>
          </w:rPr>
          <w:t>2019</w:t>
        </w:r>
      </w:hyperlink>
      <w:r>
        <w:rPr/>
        <w:t xml:space="preserve">), Hollingsworth </w:t>
      </w:r>
      <w:r>
        <w:rPr>
          <w:i/>
          <w:iCs/>
        </w:rPr>
        <w:t>et al.</w:t>
      </w:r>
      <w:r>
        <w:rPr/>
        <w:t xml:space="preserve"> (</w:t>
      </w:r>
      <w:hyperlink w:anchor="ref-hollingsworth2016telling">
        <w:r>
          <w:rPr>
            <w:rStyle w:val="InternetLink"/>
          </w:rPr>
          <w:t>2016</w:t>
        </w:r>
      </w:hyperlink>
      <w:r>
        <w:rPr/>
        <w:t>)). This was exemplified in an ecologically relevant scenario, where the results have immediate implications for natural history guided fundamental science and land management. The test pollen loads contained a number of closely related taxa, some in notoriously morphologically difficult clades with rapid rates of diversification (e.g. </w:t>
      </w:r>
      <w:r>
        <w:rPr>
          <w:i/>
          <w:iCs/>
        </w:rPr>
        <w:t>Mertensia</w:t>
      </w:r>
      <w:r>
        <w:rPr/>
        <w:t xml:space="preserve">, </w:t>
      </w:r>
      <w:r>
        <w:rPr>
          <w:i/>
          <w:iCs/>
        </w:rPr>
        <w:t>Lupinus</w:t>
      </w:r>
      <w:r>
        <w:rPr/>
        <w:t xml:space="preserve"> L.), at naturally occurring proportions (Nevado </w:t>
      </w:r>
      <w:r>
        <w:rPr>
          <w:i/>
          <w:iCs/>
        </w:rPr>
        <w:t>et al.</w:t>
      </w:r>
      <w:r>
        <w:rPr/>
        <w:t xml:space="preserve"> (</w:t>
      </w:r>
      <w:hyperlink w:anchor="ref-nevado2016widespread">
        <w:r>
          <w:rPr>
            <w:rStyle w:val="InternetLink"/>
          </w:rPr>
          <w:t>2016</w:t>
        </w:r>
      </w:hyperlink>
      <w:r>
        <w:rPr/>
        <w:t>), Nazaire &amp; Hufford (</w:t>
      </w:r>
      <w:hyperlink w:anchor="ref-nazaire2014phylogenetic">
        <w:r>
          <w:rPr>
            <w:rStyle w:val="InternetLink"/>
          </w:rPr>
          <w:t>2014</w:t>
        </w:r>
      </w:hyperlink>
      <w:r>
        <w:rPr/>
        <w:t>)). We incorporated spatial and temporal approaches for creating custom sequence databases an approach which is readily applicable to any lab group with the capacity to perform next-generation sequencing across the entirety of multiple continents, and which we expect to be highly beneficial in many study areas. By combining insights from these novel approaches with an extensive observational field based study we show how these methods may be applied to test a variety of hypotheses related to ecological interactions.</w:t>
      </w:r>
    </w:p>
    <w:p>
      <w:pPr>
        <w:pStyle w:val="TextBody"/>
        <w:rPr/>
      </w:pPr>
      <w:r>
        <w:rPr/>
        <w:t>The SDM’s which we generated, with relatively few occurrence records and few modelling iterations, performed beyond expectations, likely due to the utility of the predictor variables and strong alignment of vegetation by orographic precipitation in the study area. However, we had difficulties in evaluating our predictions in an operational context. We utilized the database query approach, to only model species with a high probability of not being dispersal limited to the focal area, and focused on a relevant subset of many of these species ranges to reduce the contributions of range wide adaptions on habitat (Sork (</w:t>
      </w:r>
      <w:hyperlink w:anchor="ref-sork2018genomic">
        <w:r>
          <w:rPr>
            <w:rStyle w:val="InternetLink"/>
          </w:rPr>
          <w:t>2018</w:t>
        </w:r>
      </w:hyperlink>
      <w:r>
        <w:rPr/>
        <w:t xml:space="preserve">), Joshi </w:t>
      </w:r>
      <w:r>
        <w:rPr>
          <w:i/>
          <w:iCs/>
        </w:rPr>
        <w:t>et al.</w:t>
      </w:r>
      <w:r>
        <w:rPr/>
        <w:t xml:space="preserve"> (</w:t>
      </w:r>
      <w:hyperlink w:anchor="ref-joshi2001local">
        <w:r>
          <w:rPr>
            <w:rStyle w:val="InternetLink"/>
          </w:rPr>
          <w:t>2001</w:t>
        </w:r>
      </w:hyperlink>
      <w:r>
        <w:rPr/>
        <w:t xml:space="preserve">)). While the models worked well compared to both test, and validation with external point data, moving from points to polygon features was more difficult. We were able to compare our results to 1) a Flora, 2) lists of plants used by Bumble Bees at plots; the former inappropriate in that it contained a great number of species which we sought to use modelling to reduce </w:t>
      </w:r>
      <w:r>
        <w:rPr>
          <w:i/>
          <w:iCs/>
        </w:rPr>
        <w:t>e.g.</w:t>
      </w:r>
      <w:r>
        <w:rPr/>
        <w:t xml:space="preserve"> all strictly alpine species, and the latter inappropriate in that it contained only species relevant to </w:t>
      </w:r>
      <w:r>
        <w:rPr>
          <w:i/>
          <w:iCs/>
        </w:rPr>
        <w:t>Bombus</w:t>
      </w:r>
      <w:r>
        <w:rPr/>
        <w:t xml:space="preserve"> but had no official ‘absence’ data. Further given the, size of the minimum spanning tree which we extracted points to, a formal floristic inventory would still be a time intensive process. Accordingly, we expect the real results of our data lay somewhere in between these two evaluations; with an excess of species predicted present (Dubuis </w:t>
      </w:r>
      <w:r>
        <w:rPr>
          <w:i/>
          <w:iCs/>
        </w:rPr>
        <w:t>et al.</w:t>
      </w:r>
      <w:r>
        <w:rPr/>
        <w:t xml:space="preserve"> (</w:t>
      </w:r>
      <w:hyperlink w:anchor="ref-dubuis2011predicting">
        <w:r>
          <w:rPr>
            <w:rStyle w:val="InternetLink"/>
          </w:rPr>
          <w:t>2011</w:t>
        </w:r>
      </w:hyperlink>
      <w:r>
        <w:rPr/>
        <w:t xml:space="preserve">), Calabrese </w:t>
      </w:r>
      <w:r>
        <w:rPr>
          <w:i/>
          <w:iCs/>
        </w:rPr>
        <w:t>et al.</w:t>
      </w:r>
      <w:r>
        <w:rPr/>
        <w:t xml:space="preserve"> (</w:t>
      </w:r>
      <w:hyperlink w:anchor="ref-calabrese2014stacking">
        <w:r>
          <w:rPr>
            <w:rStyle w:val="InternetLink"/>
          </w:rPr>
          <w:t>2014</w:t>
        </w:r>
      </w:hyperlink>
      <w:r>
        <w:rPr/>
        <w:t>), Pinto-Ledezma &amp; Cavender-Bares (</w:t>
      </w:r>
      <w:hyperlink w:anchor="ref-pinto2021predicting">
        <w:r>
          <w:rPr>
            <w:rStyle w:val="InternetLink"/>
          </w:rPr>
          <w:t>2021</w:t>
        </w:r>
      </w:hyperlink>
      <w:r>
        <w:rPr/>
        <w:t>)), but few enough that they lend themselves to metabarcoding. We observe that our models seemed very capable of effectively identifying alpine species and removing them in binomial contexts.</w:t>
      </w:r>
    </w:p>
    <w:p>
      <w:pPr>
        <w:pStyle w:val="TextBody"/>
        <w:rPr/>
      </w:pPr>
      <w:r>
        <w:rPr/>
        <w:t>In regards to the case study, our results indicate the overall information gleaned from observations of queen Bumble Bee foraging and analysis of pollen records are largely congruent. Relaxing concerns regarding differences between the broad insights gleaned from observational, as compared to data derived from the pollen records (Barker &amp; Arceo-Gomez (</w:t>
      </w:r>
      <w:hyperlink w:anchor="ref-barker2021pollen">
        <w:r>
          <w:rPr>
            <w:rStyle w:val="InternetLink"/>
          </w:rPr>
          <w:t>2021</w:t>
        </w:r>
      </w:hyperlink>
      <w:r>
        <w:rPr/>
        <w:t xml:space="preserve">), Zhao </w:t>
      </w:r>
      <w:r>
        <w:rPr>
          <w:i/>
          <w:iCs/>
        </w:rPr>
        <w:t>et al.</w:t>
      </w:r>
      <w:r>
        <w:rPr/>
        <w:t xml:space="preserve"> (</w:t>
      </w:r>
      <w:hyperlink w:anchor="ref-zhao2019topology">
        <w:r>
          <w:rPr>
            <w:rStyle w:val="InternetLink"/>
          </w:rPr>
          <w:t>2019</w:t>
        </w:r>
      </w:hyperlink>
      <w:r>
        <w:rPr/>
        <w:t>), Alarcón (</w:t>
      </w:r>
      <w:hyperlink w:anchor="ref-alarcon2010congruence">
        <w:r>
          <w:rPr>
            <w:rStyle w:val="InternetLink"/>
          </w:rPr>
          <w:t>2010</w:t>
        </w:r>
      </w:hyperlink>
      <w:r>
        <w:rPr/>
        <w:t>)). In general when interaction networks are considered at coarse levels, such as the duration of a season, our perceptions regarding the generality of interactions at smaller time scales may be inflated relative to the actualized interactions within them, e.g. a week (CaraDonna &amp; Waser (</w:t>
      </w:r>
      <w:hyperlink w:anchor="ref-caradonna2020temporal">
        <w:r>
          <w:rPr>
            <w:rStyle w:val="InternetLink"/>
          </w:rPr>
          <w:t>2020</w:t>
        </w:r>
      </w:hyperlink>
      <w:r>
        <w:rPr/>
        <w:t xml:space="preserve">)). These results indicate a possibility that at even finer levels </w:t>
      </w:r>
      <w:r>
        <w:rPr>
          <w:i/>
          <w:iCs/>
        </w:rPr>
        <w:t>Bombus</w:t>
      </w:r>
      <w:r>
        <w:rPr/>
        <w:t xml:space="preserve"> display high amounts of floral fidelity within foraging bouts, an observation which implies that part of the reason for the high efficiency of </w:t>
      </w:r>
      <w:r>
        <w:rPr>
          <w:i/>
          <w:iCs/>
        </w:rPr>
        <w:t>Bombus</w:t>
      </w:r>
      <w:r>
        <w:rPr/>
        <w:t xml:space="preserve"> as a pollinator might partially be related to their lack of movement of hetero-specific pollen (Brosi &amp; Briggs (</w:t>
      </w:r>
      <w:hyperlink w:anchor="ref-brosi2013single">
        <w:r>
          <w:rPr>
            <w:rStyle w:val="InternetLink"/>
          </w:rPr>
          <w:t>2013</w:t>
        </w:r>
      </w:hyperlink>
      <w:r>
        <w:rPr/>
        <w:t>), Ashman &amp; Arceo-Gómez (</w:t>
      </w:r>
      <w:hyperlink w:anchor="ref-ashman2013toward">
        <w:r>
          <w:rPr>
            <w:rStyle w:val="InternetLink"/>
          </w:rPr>
          <w:t>2013</w:t>
        </w:r>
      </w:hyperlink>
      <w:r>
        <w:rPr/>
        <w:t xml:space="preserve">), Galloni </w:t>
      </w:r>
      <w:r>
        <w:rPr>
          <w:i/>
          <w:iCs/>
        </w:rPr>
        <w:t>et al.</w:t>
      </w:r>
      <w:r>
        <w:rPr/>
        <w:t xml:space="preserve"> (</w:t>
      </w:r>
      <w:hyperlink w:anchor="ref-galloni2008visitor">
        <w:r>
          <w:rPr>
            <w:rStyle w:val="InternetLink"/>
          </w:rPr>
          <w:t>2008</w:t>
        </w:r>
      </w:hyperlink>
      <w:r>
        <w:rPr/>
        <w:t>), Brosi (</w:t>
      </w:r>
      <w:hyperlink w:anchor="ref-brosi2016pollinator">
        <w:r>
          <w:rPr>
            <w:rStyle w:val="InternetLink"/>
          </w:rPr>
          <w:t>2016</w:t>
        </w:r>
      </w:hyperlink>
      <w:r>
        <w:rPr/>
        <w:t xml:space="preserve">)). The mechanisms behind this observed fidelity are likely related to pollen nutritional values, specifically high concentrations of protein, and the absence of particular amino acids required for larval development in other flower more commonly used by workers (Genissel </w:t>
      </w:r>
      <w:r>
        <w:rPr>
          <w:i/>
          <w:iCs/>
        </w:rPr>
        <w:t>et al.</w:t>
      </w:r>
      <w:r>
        <w:rPr/>
        <w:t xml:space="preserve"> (</w:t>
      </w:r>
      <w:hyperlink w:anchor="ref-genissel2002influence">
        <w:r>
          <w:rPr>
            <w:rStyle w:val="InternetLink"/>
          </w:rPr>
          <w:t>2002</w:t>
        </w:r>
      </w:hyperlink>
      <w:r>
        <w:rPr/>
        <w:t>), Tasei &amp; Aupinel (</w:t>
      </w:r>
      <w:hyperlink w:anchor="ref-tasei2008nutritive">
        <w:r>
          <w:rPr>
            <w:rStyle w:val="InternetLink"/>
          </w:rPr>
          <w:t>2008</w:t>
        </w:r>
      </w:hyperlink>
      <w:r>
        <w:rPr/>
        <w:t xml:space="preserve">), Goulson </w:t>
      </w:r>
      <w:r>
        <w:rPr>
          <w:i/>
          <w:iCs/>
        </w:rPr>
        <w:t>et al.</w:t>
      </w:r>
      <w:r>
        <w:rPr/>
        <w:t xml:space="preserve"> (</w:t>
      </w:r>
      <w:hyperlink w:anchor="ref-goulson2005causes">
        <w:r>
          <w:rPr>
            <w:rStyle w:val="InternetLink"/>
          </w:rPr>
          <w:t>2005</w:t>
        </w:r>
      </w:hyperlink>
      <w:r>
        <w:rPr/>
        <w:t xml:space="preserve">), Goulson </w:t>
      </w:r>
      <w:r>
        <w:rPr>
          <w:i/>
          <w:iCs/>
        </w:rPr>
        <w:t>et al.</w:t>
      </w:r>
      <w:r>
        <w:rPr/>
        <w:t xml:space="preserve"> (</w:t>
      </w:r>
      <w:hyperlink w:anchor="ref-goulson2008diet">
        <w:r>
          <w:rPr>
            <w:rStyle w:val="InternetLink"/>
          </w:rPr>
          <w:t>2008a</w:t>
        </w:r>
      </w:hyperlink>
      <w:r>
        <w:rPr/>
        <w:t xml:space="preserve">), Hanley </w:t>
      </w:r>
      <w:r>
        <w:rPr>
          <w:i/>
          <w:iCs/>
        </w:rPr>
        <w:t>et al.</w:t>
      </w:r>
      <w:r>
        <w:rPr/>
        <w:t xml:space="preserve"> (</w:t>
      </w:r>
      <w:hyperlink w:anchor="ref-hanley2008breeding">
        <w:r>
          <w:rPr>
            <w:rStyle w:val="InternetLink"/>
          </w:rPr>
          <w:t>2008</w:t>
        </w:r>
      </w:hyperlink>
      <w:r>
        <w:rPr/>
        <w:t>)).</w:t>
      </w:r>
    </w:p>
    <w:p>
      <w:pPr>
        <w:pStyle w:val="TextBody"/>
        <w:rPr/>
      </w:pPr>
      <w:r>
        <w:rPr/>
        <w:t xml:space="preserve">Also regarding the case study, some foraging preferences of </w:t>
      </w:r>
      <w:r>
        <w:rPr>
          <w:i/>
          <w:iCs/>
        </w:rPr>
        <w:t>Bombus</w:t>
      </w:r>
      <w:r>
        <w:rPr/>
        <w:t xml:space="preserve">, at this field site and across several localities globally emerge. These suggest the need for land managers to maintain relatively high amounts of members of the plant families Fabaceae, Boraginaceae, and Ranunculaceae, in Western North American montane landscapes (Goulson </w:t>
      </w:r>
      <w:r>
        <w:rPr>
          <w:i/>
          <w:iCs/>
        </w:rPr>
        <w:t>et al.</w:t>
      </w:r>
      <w:r>
        <w:rPr/>
        <w:t xml:space="preserve"> (</w:t>
      </w:r>
      <w:hyperlink w:anchor="ref-goulson2005causes">
        <w:r>
          <w:rPr>
            <w:rStyle w:val="InternetLink"/>
          </w:rPr>
          <w:t>2005</w:t>
        </w:r>
      </w:hyperlink>
      <w:r>
        <w:rPr/>
        <w:t>), Goulson (</w:t>
      </w:r>
      <w:hyperlink w:anchor="ref-goulson2010bumblebees">
        <w:r>
          <w:rPr>
            <w:rStyle w:val="InternetLink"/>
          </w:rPr>
          <w:t>2010</w:t>
        </w:r>
      </w:hyperlink>
      <w:r>
        <w:rPr/>
        <w:t xml:space="preserve">), Liang </w:t>
      </w:r>
      <w:r>
        <w:rPr>
          <w:i/>
          <w:iCs/>
        </w:rPr>
        <w:t>et al.</w:t>
      </w:r>
      <w:r>
        <w:rPr/>
        <w:t xml:space="preserve"> (</w:t>
      </w:r>
      <w:hyperlink w:anchor="ref-liang2021evolutionary">
        <w:r>
          <w:rPr>
            <w:rStyle w:val="InternetLink"/>
          </w:rPr>
          <w:t>2021</w:t>
        </w:r>
      </w:hyperlink>
      <w:r>
        <w:rPr/>
        <w:t xml:space="preserve">), Bontsutsnaja </w:t>
      </w:r>
      <w:r>
        <w:rPr>
          <w:i/>
          <w:iCs/>
        </w:rPr>
        <w:t>et al.</w:t>
      </w:r>
      <w:r>
        <w:rPr/>
        <w:t xml:space="preserve"> (</w:t>
      </w:r>
      <w:hyperlink w:anchor="ref-bontvsutvsnaja2021bumble">
        <w:r>
          <w:rPr>
            <w:rStyle w:val="InternetLink"/>
          </w:rPr>
          <w:t>2021</w:t>
        </w:r>
      </w:hyperlink>
      <w:r>
        <w:rPr/>
        <w:t xml:space="preserve">)). Numerous historic practices reduce the ability of many landscapes to support stable populations of </w:t>
      </w:r>
      <w:r>
        <w:rPr>
          <w:i/>
          <w:iCs/>
        </w:rPr>
        <w:t>Bombus</w:t>
      </w:r>
      <w:r>
        <w:rPr/>
        <w:t>. Historic livestock grazing involved the removal of many species known to have compounds toxic to cattle. In particular, the removal of locoweeds (</w:t>
      </w:r>
      <w:r>
        <w:rPr>
          <w:i/>
          <w:iCs/>
        </w:rPr>
        <w:t>Astragalus</w:t>
      </w:r>
      <w:r>
        <w:rPr/>
        <w:t xml:space="preserve"> &amp; </w:t>
      </w:r>
      <w:r>
        <w:rPr>
          <w:i/>
          <w:iCs/>
        </w:rPr>
        <w:t>Oxytropis</w:t>
      </w:r>
      <w:r>
        <w:rPr/>
        <w:t>) and larkspurs (</w:t>
      </w:r>
      <w:r>
        <w:rPr>
          <w:i/>
          <w:iCs/>
        </w:rPr>
        <w:t>Delphinium</w:t>
      </w:r>
      <w:r>
        <w:rPr/>
        <w:t>) were common across public lands administered by the U.S. Forest Service (Ralphs &amp; Ueckert (</w:t>
      </w:r>
      <w:hyperlink w:anchor="ref-ralphs1988herbicide">
        <w:r>
          <w:rPr>
            <w:rStyle w:val="InternetLink"/>
          </w:rPr>
          <w:t>1988</w:t>
        </w:r>
      </w:hyperlink>
      <w:r>
        <w:rPr/>
        <w:t>), Aldous (</w:t>
      </w:r>
      <w:hyperlink w:anchor="ref-aldous1919eradicating">
        <w:r>
          <w:rPr>
            <w:rStyle w:val="InternetLink"/>
          </w:rPr>
          <w:t>1919</w:t>
        </w:r>
      </w:hyperlink>
      <w:r>
        <w:rPr/>
        <w:t xml:space="preserve">), Ralphs </w:t>
      </w:r>
      <w:r>
        <w:rPr>
          <w:i/>
          <w:iCs/>
        </w:rPr>
        <w:t>et al.</w:t>
      </w:r>
      <w:r>
        <w:rPr/>
        <w:t xml:space="preserve"> (</w:t>
      </w:r>
      <w:hyperlink w:anchor="ref-ralphs2003mechanism">
        <w:r>
          <w:rPr>
            <w:rStyle w:val="InternetLink"/>
          </w:rPr>
          <w:t>2003</w:t>
        </w:r>
      </w:hyperlink>
      <w:r>
        <w:rPr/>
        <w:t xml:space="preserve">)). Further actions, generally initiated by early settlers, involved the channelization and incising of streams, culling of beavers, and leaving cattle concentrated on higher order stream banks, processes which lowered water tables and reduced the extent of stream-associated wetlands and the mesic meadows fringes which provide habitat for many species of ‘tall’ </w:t>
      </w:r>
      <w:r>
        <w:rPr>
          <w:i/>
          <w:iCs/>
        </w:rPr>
        <w:t>Mertensia</w:t>
      </w:r>
      <w:r>
        <w:rPr/>
        <w:t xml:space="preserve"> (e.g. </w:t>
      </w:r>
      <w:r>
        <w:rPr>
          <w:i/>
          <w:iCs/>
        </w:rPr>
        <w:t>M. ciliata</w:t>
      </w:r>
      <w:r>
        <w:rPr/>
        <w:t xml:space="preserve">), to an extent </w:t>
      </w:r>
      <w:r>
        <w:rPr>
          <w:i/>
          <w:iCs/>
        </w:rPr>
        <w:t>Delphinium barbeyi</w:t>
      </w:r>
      <w:r>
        <w:rPr/>
        <w:t xml:space="preserve"> and many species of native </w:t>
      </w:r>
      <w:r>
        <w:rPr>
          <w:i/>
          <w:iCs/>
        </w:rPr>
        <w:t>Trifolium</w:t>
      </w:r>
      <w:r>
        <w:rPr/>
        <w:t xml:space="preserve"> (Dahl (</w:t>
      </w:r>
      <w:hyperlink w:anchor="ref-dahl1990wetlands">
        <w:r>
          <w:rPr>
            <w:rStyle w:val="InternetLink"/>
          </w:rPr>
          <w:t>1990</w:t>
        </w:r>
      </w:hyperlink>
      <w:r>
        <w:rPr/>
        <w:t xml:space="preserve">), Naiman </w:t>
      </w:r>
      <w:r>
        <w:rPr>
          <w:i/>
          <w:iCs/>
        </w:rPr>
        <w:t>et al.</w:t>
      </w:r>
      <w:r>
        <w:rPr/>
        <w:t xml:space="preserve"> (</w:t>
      </w:r>
      <w:hyperlink w:anchor="ref-naiman1988alteration">
        <w:r>
          <w:rPr>
            <w:rStyle w:val="InternetLink"/>
          </w:rPr>
          <w:t>1988</w:t>
        </w:r>
      </w:hyperlink>
      <w:r>
        <w:rPr/>
        <w:t xml:space="preserve">), Belsky </w:t>
      </w:r>
      <w:r>
        <w:rPr>
          <w:i/>
          <w:iCs/>
        </w:rPr>
        <w:t>et al.</w:t>
      </w:r>
      <w:r>
        <w:rPr/>
        <w:t xml:space="preserve"> (</w:t>
      </w:r>
      <w:hyperlink w:anchor="ref-belsky1999survey">
        <w:r>
          <w:rPr>
            <w:rStyle w:val="InternetLink"/>
          </w:rPr>
          <w:t>1999</w:t>
        </w:r>
      </w:hyperlink>
      <w:r>
        <w:rPr/>
        <w:t>), Cooke &amp; Reeves (</w:t>
      </w:r>
      <w:hyperlink w:anchor="ref-cooke1976arroyos">
        <w:r>
          <w:rPr>
            <w:rStyle w:val="InternetLink"/>
          </w:rPr>
          <w:t>1976</w:t>
        </w:r>
      </w:hyperlink>
      <w:r>
        <w:rPr/>
        <w:t>)). Fire suppression resulted in the succession of many Aspen (</w:t>
      </w:r>
      <w:r>
        <w:rPr>
          <w:i/>
          <w:iCs/>
        </w:rPr>
        <w:t>Populus tremuloides</w:t>
      </w:r>
      <w:r>
        <w:rPr/>
        <w:t xml:space="preserve">) groves to Conifer stands, decreasing the mosaic of age structured habitats in many landscapes, adversely effecting habitat for tall </w:t>
      </w:r>
      <w:r>
        <w:rPr>
          <w:i/>
          <w:iCs/>
        </w:rPr>
        <w:t>Mertensia</w:t>
      </w:r>
      <w:r>
        <w:rPr/>
        <w:t xml:space="preserve"> species and several species of </w:t>
      </w:r>
      <w:r>
        <w:rPr>
          <w:i/>
          <w:iCs/>
        </w:rPr>
        <w:t>Delphinium</w:t>
      </w:r>
      <w:r>
        <w:rPr/>
        <w:t xml:space="preserve"> (Brewen </w:t>
      </w:r>
      <w:r>
        <w:rPr>
          <w:i/>
          <w:iCs/>
        </w:rPr>
        <w:t>et al.</w:t>
      </w:r>
      <w:r>
        <w:rPr/>
        <w:t xml:space="preserve"> (</w:t>
      </w:r>
      <w:hyperlink w:anchor="ref-brewen202176">
        <w:r>
          <w:rPr>
            <w:rStyle w:val="InternetLink"/>
          </w:rPr>
          <w:t>2021</w:t>
        </w:r>
      </w:hyperlink>
      <w:r>
        <w:rPr/>
        <w:t>), Keane (</w:t>
      </w:r>
      <w:hyperlink w:anchor="ref-keane2002cascading">
        <w:r>
          <w:rPr>
            <w:rStyle w:val="InternetLink"/>
          </w:rPr>
          <w:t>2002</w:t>
        </w:r>
      </w:hyperlink>
      <w:r>
        <w:rPr/>
        <w:t xml:space="preserve">)). Finally the effects of Nitrogen deposition, given the West’s rapidly growing population still pose adverse effects on the abundance of species of Fabaceae at urban-rural interfaces (see Stevens </w:t>
      </w:r>
      <w:r>
        <w:rPr>
          <w:i/>
          <w:iCs/>
        </w:rPr>
        <w:t>et al.</w:t>
      </w:r>
      <w:r>
        <w:rPr/>
        <w:t xml:space="preserve"> (</w:t>
      </w:r>
      <w:hyperlink w:anchor="ref-stevens2018atmospheric">
        <w:r>
          <w:rPr>
            <w:rStyle w:val="InternetLink"/>
          </w:rPr>
          <w:t>2018</w:t>
        </w:r>
      </w:hyperlink>
      <w:r>
        <w:rPr/>
        <w:t xml:space="preserve">), Fenn </w:t>
      </w:r>
      <w:r>
        <w:rPr>
          <w:i/>
          <w:iCs/>
        </w:rPr>
        <w:t>et al.</w:t>
      </w:r>
      <w:r>
        <w:rPr/>
        <w:t xml:space="preserve"> (</w:t>
      </w:r>
      <w:hyperlink w:anchor="ref-fenn2003ecological">
        <w:r>
          <w:rPr>
            <w:rStyle w:val="InternetLink"/>
          </w:rPr>
          <w:t>2003</w:t>
        </w:r>
      </w:hyperlink>
      <w:r>
        <w:rPr/>
        <w:t xml:space="preserve">)). Current solutions to the above issues, involve targeted burns, reintroduction of beavers and beaver habitat analogs, and the possibility of re-seeding a variety of ‘locoweeds’ and ‘larkspurs’ in areas now seldom used, or only used for early, grazing. The highly enthusiastic response of land managers, and homeowners, to plant </w:t>
      </w:r>
      <w:r>
        <w:rPr>
          <w:i/>
          <w:iCs/>
        </w:rPr>
        <w:t>Ascelpias</w:t>
      </w:r>
      <w:r>
        <w:rPr/>
        <w:t>, using genetically appropriate materials, to improve Monarch Butterfly (</w:t>
      </w:r>
      <w:r>
        <w:rPr>
          <w:i/>
          <w:iCs/>
        </w:rPr>
        <w:t>Danaus plexippus</w:t>
      </w:r>
      <w:r>
        <w:rPr/>
        <w:t xml:space="preserve">) habitat provides an effective framework for the latter (Oberhauser </w:t>
      </w:r>
      <w:r>
        <w:rPr>
          <w:i/>
          <w:iCs/>
        </w:rPr>
        <w:t>et al.</w:t>
      </w:r>
      <w:r>
        <w:rPr/>
        <w:t xml:space="preserve"> (</w:t>
      </w:r>
      <w:hyperlink w:anchor="ref-oberhauser2015monarchs">
        <w:r>
          <w:rPr>
            <w:rStyle w:val="InternetLink"/>
          </w:rPr>
          <w:t>2015</w:t>
        </w:r>
      </w:hyperlink>
      <w:r>
        <w:rPr/>
        <w:t xml:space="preserve">), Basey </w:t>
      </w:r>
      <w:r>
        <w:rPr>
          <w:i/>
          <w:iCs/>
        </w:rPr>
        <w:t>et al.</w:t>
      </w:r>
      <w:r>
        <w:rPr/>
        <w:t xml:space="preserve"> (</w:t>
      </w:r>
      <w:hyperlink w:anchor="ref-basey2015producing">
        <w:r>
          <w:rPr>
            <w:rStyle w:val="InternetLink"/>
          </w:rPr>
          <w:t>2015</w:t>
        </w:r>
      </w:hyperlink>
      <w:r>
        <w:rPr/>
        <w:t>)).</w:t>
      </w:r>
    </w:p>
    <w:p>
      <w:pPr>
        <w:pStyle w:val="TextBody"/>
        <w:rPr/>
      </w:pPr>
      <w:r>
        <w:rPr/>
        <w:t xml:space="preserve">We have concerns regarding the number of persons training to become and practice botany, and grave concerns regarding the funding mechanisms for floristic and field based botanical research and for centralized authorities to produce consensus opinions on alpha taxonomy (Prather </w:t>
      </w:r>
      <w:r>
        <w:rPr>
          <w:i/>
          <w:iCs/>
        </w:rPr>
        <w:t>et al.</w:t>
      </w:r>
      <w:r>
        <w:rPr/>
        <w:t xml:space="preserve"> (</w:t>
      </w:r>
      <w:hyperlink w:anchor="ref-prather2004decline">
        <w:r>
          <w:rPr>
            <w:rStyle w:val="InternetLink"/>
          </w:rPr>
          <w:t>2004b</w:t>
        </w:r>
      </w:hyperlink>
      <w:r>
        <w:rPr/>
        <w:t>), Kramer &amp; Havens (</w:t>
      </w:r>
      <w:hyperlink w:anchor="ref-kramer2015report">
        <w:r>
          <w:rPr>
            <w:rStyle w:val="InternetLink"/>
          </w:rPr>
          <w:t>2015</w:t>
        </w:r>
      </w:hyperlink>
      <w:r>
        <w:rPr/>
        <w:t xml:space="preserve">), Prather </w:t>
      </w:r>
      <w:r>
        <w:rPr>
          <w:i/>
          <w:iCs/>
        </w:rPr>
        <w:t>et al.</w:t>
      </w:r>
      <w:r>
        <w:rPr/>
        <w:t xml:space="preserve"> (</w:t>
      </w:r>
      <w:hyperlink w:anchor="ref-prather2004implications">
        <w:r>
          <w:rPr>
            <w:rStyle w:val="InternetLink"/>
          </w:rPr>
          <w:t>2004a</w:t>
        </w:r>
      </w:hyperlink>
      <w:r>
        <w:rPr/>
        <w:t xml:space="preserve">), Crisci </w:t>
      </w:r>
      <w:r>
        <w:rPr>
          <w:i/>
          <w:iCs/>
        </w:rPr>
        <w:t>et al.</w:t>
      </w:r>
      <w:r>
        <w:rPr/>
        <w:t xml:space="preserve"> (</w:t>
      </w:r>
      <w:hyperlink w:anchor="ref-crisci2020end">
        <w:r>
          <w:rPr>
            <w:rStyle w:val="InternetLink"/>
          </w:rPr>
          <w:t>2020</w:t>
        </w:r>
      </w:hyperlink>
      <w:r>
        <w:rPr/>
        <w:t>), Manzano (</w:t>
      </w:r>
      <w:hyperlink w:anchor="ref-manzano2021flippant">
        <w:r>
          <w:rPr>
            <w:rStyle w:val="InternetLink"/>
          </w:rPr>
          <w:t>2021</w:t>
        </w:r>
      </w:hyperlink>
      <w:r>
        <w:rPr/>
        <w:t xml:space="preserve">), Stroud </w:t>
      </w:r>
      <w:r>
        <w:rPr>
          <w:i/>
          <w:iCs/>
        </w:rPr>
        <w:t>et al.</w:t>
      </w:r>
      <w:r>
        <w:rPr/>
        <w:t xml:space="preserve"> (</w:t>
      </w:r>
      <w:hyperlink w:anchor="ref-stroud2022botanical">
        <w:r>
          <w:rPr>
            <w:rStyle w:val="InternetLink"/>
          </w:rPr>
          <w:t>2022</w:t>
        </w:r>
      </w:hyperlink>
      <w:r>
        <w:rPr/>
        <w:t xml:space="preserve">)). To reduce the effects of a low population density of botanists on the maintenance of and production of Flora’s and to foster meta-genomics across landscapes without field stations we utilized Species Distribution Modelling to generate predictive species lists. In this proof-of-concept example we performed several iterations of modelling runs, and several approaches (i.e. the ‘linear models’, and the ‘machine learning’), which took notable amounts of compute power. We suspect the possible deleterious nature of this endeavor may be reduced by: 1) more field surveying by crews will reduce the need to generate as many species 2) fewer runs of models, 3) only running machine learning models which do not require an explicit process to reduce spatial autocorrelation. However, given the time required to perform all aspects of a study, even our amount of computation was negligible. Further, we are very optimistic about the possibility for persons to perform these tasks, as mentioned we utilized roughly only one quarter of the records which were digitally available for presence, and we suspect others will have enough records to perform this process nearly anywhere else in the temperate. In certain scenarios modelling of predicted species via more formally tailored S(tacked)-SDM or J(oint)-SDM approaches may be beneficial (Wilkinson </w:t>
      </w:r>
      <w:r>
        <w:rPr>
          <w:i/>
          <w:iCs/>
        </w:rPr>
        <w:t>et al.</w:t>
      </w:r>
      <w:r>
        <w:rPr/>
        <w:t xml:space="preserve"> (</w:t>
      </w:r>
      <w:hyperlink w:anchor="ref-wilkinson2021defining">
        <w:r>
          <w:rPr>
            <w:rStyle w:val="InternetLink"/>
          </w:rPr>
          <w:t>2021</w:t>
        </w:r>
      </w:hyperlink>
      <w:r>
        <w:rPr/>
        <w:t>), Pinto-Ledezma &amp; Cavender-Bares (</w:t>
      </w:r>
      <w:hyperlink w:anchor="ref-pinto2021predicting">
        <w:r>
          <w:rPr>
            <w:rStyle w:val="InternetLink"/>
          </w:rPr>
          <w:t>2021</w:t>
        </w:r>
      </w:hyperlink>
      <w:r>
        <w:rPr/>
        <w:t xml:space="preserve">), Schmitt </w:t>
      </w:r>
      <w:r>
        <w:rPr>
          <w:i/>
          <w:iCs/>
        </w:rPr>
        <w:t>et al.</w:t>
      </w:r>
      <w:r>
        <w:rPr/>
        <w:t xml:space="preserve"> (</w:t>
      </w:r>
      <w:hyperlink w:anchor="ref-schmitt2017ssdm">
        <w:r>
          <w:rPr>
            <w:rStyle w:val="InternetLink"/>
          </w:rPr>
          <w:t>2017</w:t>
        </w:r>
      </w:hyperlink>
      <w:r>
        <w:rPr/>
        <w:t>)).</w:t>
      </w:r>
    </w:p>
    <w:p>
      <w:pPr>
        <w:pStyle w:val="TextBody"/>
        <w:rPr/>
      </w:pPr>
      <w:r>
        <w:rPr/>
        <w:t xml:space="preserve">Tandem to the lack of continued expertise required to generate and maintain species lists, is the expertise required to continue tracking when major phenological events occur in many plant species at relatively fine scales or under novel climates. Knowledge of these events is currently limited to general time periods of only a handful of phenological events and groups of organisms (e.g. flowering initiation, or trees) (Prather </w:t>
      </w:r>
      <w:r>
        <w:rPr>
          <w:i/>
          <w:iCs/>
        </w:rPr>
        <w:t>et al.</w:t>
      </w:r>
      <w:r>
        <w:rPr/>
        <w:t xml:space="preserve"> (</w:t>
      </w:r>
      <w:hyperlink w:anchor="ref-prather2004implications">
        <w:r>
          <w:rPr>
            <w:rStyle w:val="InternetLink"/>
          </w:rPr>
          <w:t>2004a</w:t>
        </w:r>
      </w:hyperlink>
      <w:r>
        <w:rPr/>
        <w:t xml:space="preserve">), Li </w:t>
      </w:r>
      <w:r>
        <w:rPr>
          <w:i/>
          <w:iCs/>
        </w:rPr>
        <w:t>et al.</w:t>
      </w:r>
      <w:r>
        <w:rPr/>
        <w:t xml:space="preserve"> (</w:t>
      </w:r>
      <w:hyperlink w:anchor="ref-li2016responses">
        <w:r>
          <w:rPr>
            <w:rStyle w:val="InternetLink"/>
          </w:rPr>
          <w:t>2016</w:t>
        </w:r>
      </w:hyperlink>
      <w:r>
        <w:rPr/>
        <w:t xml:space="preserve">)). While many programs and initiatives exist to collect phenological information on subsets of easily identifiable charismatic species to detect major trends in phenology, these capture only a subset of the extent diversity (Betancourt </w:t>
      </w:r>
      <w:r>
        <w:rPr>
          <w:i/>
          <w:iCs/>
        </w:rPr>
        <w:t>et al.</w:t>
      </w:r>
      <w:r>
        <w:rPr/>
        <w:t xml:space="preserve"> (</w:t>
      </w:r>
      <w:hyperlink w:anchor="ref-betancourt2005implementing">
        <w:r>
          <w:rPr>
            <w:rStyle w:val="InternetLink"/>
          </w:rPr>
          <w:t>2005</w:t>
        </w:r>
      </w:hyperlink>
      <w:r>
        <w:rPr/>
        <w:t xml:space="preserve">), Havens </w:t>
      </w:r>
      <w:r>
        <w:rPr>
          <w:i/>
          <w:iCs/>
        </w:rPr>
        <w:t>et al.</w:t>
      </w:r>
      <w:r>
        <w:rPr/>
        <w:t xml:space="preserve"> (</w:t>
      </w:r>
      <w:hyperlink w:anchor="ref-havens2007chicago">
        <w:r>
          <w:rPr>
            <w:rStyle w:val="InternetLink"/>
          </w:rPr>
          <w:t>2007</w:t>
        </w:r>
      </w:hyperlink>
      <w:r>
        <w:rPr/>
        <w:t>)). In many instances it appears that while landscapes respond similarly to environmental variables which predict phenological responses, that individual species vary widely in their responses to similar environmental cues, or respond to different cues (Augspurger &amp; Zaya (</w:t>
      </w:r>
      <w:hyperlink w:anchor="ref-augspurger2020concordance">
        <w:r>
          <w:rPr>
            <w:rStyle w:val="InternetLink"/>
          </w:rPr>
          <w:t>2020</w:t>
        </w:r>
      </w:hyperlink>
      <w:r>
        <w:rPr/>
        <w:t xml:space="preserve">), Xie </w:t>
      </w:r>
      <w:r>
        <w:rPr>
          <w:i/>
          <w:iCs/>
        </w:rPr>
        <w:t>et al.</w:t>
      </w:r>
      <w:r>
        <w:rPr/>
        <w:t xml:space="preserve"> (</w:t>
      </w:r>
      <w:hyperlink w:anchor="ref-xie2015deciduous">
        <w:r>
          <w:rPr>
            <w:rStyle w:val="InternetLink"/>
          </w:rPr>
          <w:t>2015</w:t>
        </w:r>
      </w:hyperlink>
      <w:r>
        <w:rPr/>
        <w:t xml:space="preserve">), Xie </w:t>
      </w:r>
      <w:r>
        <w:rPr>
          <w:i/>
          <w:iCs/>
        </w:rPr>
        <w:t>et al.</w:t>
      </w:r>
      <w:r>
        <w:rPr/>
        <w:t xml:space="preserve"> (</w:t>
      </w:r>
      <w:hyperlink w:anchor="ref-xie2018predicting">
        <w:r>
          <w:rPr>
            <w:rStyle w:val="InternetLink"/>
          </w:rPr>
          <w:t>2018</w:t>
        </w:r>
      </w:hyperlink>
      <w:r>
        <w:rPr/>
        <w:t xml:space="preserve">), CaraDonna </w:t>
      </w:r>
      <w:r>
        <w:rPr>
          <w:i/>
          <w:iCs/>
        </w:rPr>
        <w:t>et al.</w:t>
      </w:r>
      <w:r>
        <w:rPr/>
        <w:t xml:space="preserve"> (</w:t>
      </w:r>
      <w:hyperlink w:anchor="ref-caradonna2014shifts">
        <w:r>
          <w:rPr>
            <w:rStyle w:val="InternetLink"/>
          </w:rPr>
          <w:t>2014</w:t>
        </w:r>
      </w:hyperlink>
      <w:r>
        <w:rPr/>
        <w:t xml:space="preserve">)). As can be seen here, predictions of when a single, major phenological event occurs is already data limited. A more promising approach for the tropics may lay in utilizing circular statistics (Park </w:t>
      </w:r>
      <w:r>
        <w:rPr>
          <w:i/>
          <w:iCs/>
        </w:rPr>
        <w:t>et al.</w:t>
      </w:r>
      <w:r>
        <w:rPr/>
        <w:t xml:space="preserve"> (</w:t>
      </w:r>
      <w:hyperlink w:anchor="ref-park2022herbarium">
        <w:r>
          <w:rPr>
            <w:rStyle w:val="InternetLink"/>
          </w:rPr>
          <w:t>2022</w:t>
        </w:r>
      </w:hyperlink>
      <w:r>
        <w:rPr/>
        <w:t>)).</w:t>
      </w:r>
    </w:p>
    <w:p>
      <w:pPr>
        <w:pStyle w:val="TextBody"/>
        <w:rPr/>
      </w:pPr>
      <w:r>
        <w:rPr/>
        <w:t xml:space="preserve">The nearly complete Plant and Fungal Tree of Life (PAFTOL) will provide a comprehensive phylogenetic backbone of the entire plant kingdom, and the inclusion of A353 probes with lineage specific probe sets is common in producing massive genetic datasets (Baker </w:t>
      </w:r>
      <w:r>
        <w:rPr>
          <w:i/>
          <w:iCs/>
        </w:rPr>
        <w:t>et al.</w:t>
      </w:r>
      <w:r>
        <w:rPr/>
        <w:t xml:space="preserve"> (</w:t>
      </w:r>
      <w:hyperlink w:anchor="ref-baker2021exploring">
        <w:r>
          <w:rPr>
            <w:rStyle w:val="InternetLink"/>
          </w:rPr>
          <w:t>2021b</w:t>
        </w:r>
      </w:hyperlink>
      <w:r>
        <w:rPr/>
        <w:t xml:space="preserve">)). We predict that the A353 probes which it is utilizing to work nearly immediately for DNA barcoding of whole plant material, and that more elaborate validation studies in controlled metabarcoding settings, utilizing existing experimental designs, will have favorable results (Bell </w:t>
      </w:r>
      <w:r>
        <w:rPr>
          <w:i/>
          <w:iCs/>
        </w:rPr>
        <w:t>et al.</w:t>
      </w:r>
      <w:r>
        <w:rPr/>
        <w:t xml:space="preserve"> (</w:t>
      </w:r>
      <w:hyperlink w:anchor="ref-bell2017applying">
        <w:r>
          <w:rPr>
            <w:rStyle w:val="InternetLink"/>
          </w:rPr>
          <w:t>2017</w:t>
        </w:r>
      </w:hyperlink>
      <w:r>
        <w:rPr/>
        <w:t xml:space="preserve">), Bell </w:t>
      </w:r>
      <w:r>
        <w:rPr>
          <w:i/>
          <w:iCs/>
        </w:rPr>
        <w:t>et al.</w:t>
      </w:r>
      <w:r>
        <w:rPr/>
        <w:t xml:space="preserve"> (</w:t>
      </w:r>
      <w:hyperlink w:anchor="ref-bell2019quantitative">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Lamb </w:t>
      </w:r>
      <w:r>
        <w:rPr>
          <w:i/>
          <w:iCs/>
        </w:rPr>
        <w:t>et al.</w:t>
      </w:r>
      <w:r>
        <w:rPr/>
        <w:t xml:space="preserve"> (</w:t>
      </w:r>
      <w:hyperlink w:anchor="ref-lamb2019quantitative">
        <w:r>
          <w:rPr>
            <w:rStyle w:val="InternetLink"/>
          </w:rPr>
          <w:t>2019</w:t>
        </w:r>
      </w:hyperlink>
      <w:r>
        <w:rPr/>
        <w:t xml:space="preserve">)). In particular the harvesting of loci with more variation in certain lineages, and or with more variable flanking regions, will prove promising for identifying closely related plant material. We suspect that conserved reaches of genes resulted in the high amounts of reads in somewhat obscure species. Given that the A353 loci are nuclear, single copy, and a variety are present the possibility of identifying target loci for quantitative purposes is high, without continual PCR enrichment is possible; this would align with relatively high efficacy of WGS (Lang </w:t>
      </w:r>
      <w:r>
        <w:rPr>
          <w:i/>
          <w:iCs/>
        </w:rPr>
        <w:t>et al.</w:t>
      </w:r>
      <w:r>
        <w:rPr/>
        <w:t xml:space="preserve"> (</w:t>
      </w:r>
      <w:hyperlink w:anchor="ref-lang2019genome">
        <w:r>
          <w:rPr>
            <w:rStyle w:val="InternetLink"/>
          </w:rPr>
          <w:t>2019</w:t>
        </w:r>
      </w:hyperlink>
      <w:r>
        <w:rPr/>
        <w:t xml:space="preserve">), Peel </w:t>
      </w:r>
      <w:r>
        <w:rPr>
          <w:i/>
          <w:iCs/>
        </w:rPr>
        <w:t>et al.</w:t>
      </w:r>
      <w:r>
        <w:rPr/>
        <w:t xml:space="preserve"> (</w:t>
      </w:r>
      <w:hyperlink w:anchor="ref-peel2019semi">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Recent evidence indicates that the potential for identifying nearly cryptic taxa and even infra-specific inference, of either whole plant material, and perhaps in metagenomic context are possible (Ottenlips </w:t>
      </w:r>
      <w:r>
        <w:rPr>
          <w:i/>
          <w:iCs/>
        </w:rPr>
        <w:t>et al.</w:t>
      </w:r>
      <w:r>
        <w:rPr/>
        <w:t xml:space="preserve"> (</w:t>
      </w:r>
      <w:hyperlink w:anchor="ref-ottenlips2021resolving">
        <w:r>
          <w:rPr>
            <w:rStyle w:val="InternetLink"/>
          </w:rPr>
          <w:t>2021</w:t>
        </w:r>
      </w:hyperlink>
      <w:r>
        <w:rPr/>
        <w:t xml:space="preserve">), Wenzell </w:t>
      </w:r>
      <w:r>
        <w:rPr>
          <w:i/>
          <w:iCs/>
        </w:rPr>
        <w:t>et al.</w:t>
      </w:r>
      <w:r>
        <w:rPr/>
        <w:t xml:space="preserve"> (</w:t>
      </w:r>
      <w:hyperlink w:anchor="ref-wenzell2021incomplete">
        <w:r>
          <w:rPr>
            <w:rStyle w:val="InternetLink"/>
          </w:rPr>
          <w:t>2021</w:t>
        </w:r>
      </w:hyperlink>
      <w:r>
        <w:rPr/>
        <w:t xml:space="preserve">), Loke et al. in prep, Slimp </w:t>
      </w:r>
      <w:r>
        <w:rPr>
          <w:i/>
          <w:iCs/>
        </w:rPr>
        <w:t>et al.</w:t>
      </w:r>
      <w:r>
        <w:rPr/>
        <w:t xml:space="preserve"> (</w:t>
      </w:r>
      <w:hyperlink w:anchor="ref-slimp2021potential">
        <w:r>
          <w:rPr>
            <w:rStyle w:val="InternetLink"/>
          </w:rPr>
          <w:t>2021</w:t>
        </w:r>
      </w:hyperlink>
      <w:r>
        <w:rPr/>
        <w:t xml:space="preserve">), Beck </w:t>
      </w:r>
      <w:r>
        <w:rPr>
          <w:i/>
          <w:iCs/>
        </w:rPr>
        <w:t>et al.</w:t>
      </w:r>
      <w:r>
        <w:rPr/>
        <w:t xml:space="preserve"> (</w:t>
      </w:r>
      <w:hyperlink w:anchor="ref-beck2021palmer">
        <w:r>
          <w:rPr>
            <w:rStyle w:val="InternetLink"/>
          </w:rPr>
          <w:t>2021</w:t>
        </w:r>
      </w:hyperlink>
      <w:r>
        <w:rPr/>
        <w:t xml:space="preserve">)). We further believe that in synthetic phylogenetic trees - with incorporation of NGS backbones - will allow in automatic reassignment of reads as a function of phylogenetic distance with measures of uncertainty (Hinchliff </w:t>
      </w:r>
      <w:r>
        <w:rPr>
          <w:i/>
          <w:iCs/>
        </w:rPr>
        <w:t>et al.</w:t>
      </w:r>
      <w:r>
        <w:rPr/>
        <w:t xml:space="preserve"> (</w:t>
      </w:r>
      <w:hyperlink w:anchor="ref-hinchliff2015synthesis">
        <w:r>
          <w:rPr>
            <w:rStyle w:val="InternetLink"/>
          </w:rPr>
          <w:t>2015</w:t>
        </w:r>
      </w:hyperlink>
      <w:r>
        <w:rPr/>
        <w:t>), Smith &amp; Brown (</w:t>
      </w:r>
      <w:hyperlink w:anchor="ref-smith2018constructing">
        <w:r>
          <w:rPr>
            <w:rStyle w:val="InternetLink"/>
          </w:rPr>
          <w:t>2018</w:t>
        </w:r>
      </w:hyperlink>
      <w:r>
        <w:rPr/>
        <w:t xml:space="preserve">), Baker </w:t>
      </w:r>
      <w:r>
        <w:rPr>
          <w:i/>
          <w:iCs/>
        </w:rPr>
        <w:t>et al.</w:t>
      </w:r>
      <w:r>
        <w:rPr/>
        <w:t xml:space="preserve"> (</w:t>
      </w:r>
      <w:hyperlink w:anchor="ref-baker2021PAFTOL">
        <w:r>
          <w:rPr>
            <w:rStyle w:val="InternetLink"/>
          </w:rPr>
          <w:t>2021a</w:t>
        </w:r>
      </w:hyperlink>
      <w:r>
        <w:rPr/>
        <w:t>)).</w:t>
      </w:r>
      <w:bookmarkEnd w:id="41"/>
    </w:p>
    <w:p>
      <w:pPr>
        <w:pStyle w:val="Heading1"/>
        <w:rPr/>
      </w:pPr>
      <w:bookmarkStart w:id="42" w:name="conclusion"/>
      <w:r>
        <w:rPr/>
        <w:t>5 | CONCLUSION</w:t>
      </w:r>
    </w:p>
    <w:p>
      <w:pPr>
        <w:pStyle w:val="FirstParagraph"/>
        <w:rPr/>
      </w:pPr>
      <w:r>
        <w:rPr/>
        <w:t>We believe that the combination of spatial and temporal models, united and guided by localized natural history knowledge, provides the essential components of a framework for approaching the coarse elucidation of ecological interactions using DNA Barcoding. Herein we crudely utilized this thinking via binary outcomes, should a species predicted be predicted present or not? Is it unequivocally flowering or not? Myriad data show biological systems and ecological interactions have more variance than can be reasonably discretely parsed. We expect that within a framework developed from our preliminary works studies of pollinator behavior may be enacted via this approach at a landscape level, e.g. the scale of an entire drainage basin such as the Gunnison which is quickly becoming one of the worlds few model ecosystems. We hope that the A353 probes as tools for metabarcoding play a role in these endeavors.</w:t>
      </w:r>
    </w:p>
    <w:p>
      <w:pPr>
        <w:pStyle w:val="TextBody"/>
        <w:rPr/>
      </w:pPr>
      <w:r>
        <w:rPr>
          <w:b/>
          <w:bCs/>
        </w:rPr>
        <w:t>AUTHOR CONTRIBUTIONS:</w:t>
      </w:r>
      <w:r>
        <w:rPr/>
        <w:t xml:space="preserve"> R.C.B conducted botanical collections, conducted all molecular lab work, lead all analyses, and writing. J.E.O conceived, designed, and conducted ecological fieldwork, assisted with analyses, and writing. P.J.C conducted ecological fieldwork, assisted with ecological analyses, and writing. E.J.W. prepared, imaged, and collected trait data on pollen reference slides, and assisted with analysis of trait data and writing a dichotomous key. S.T. assisted with spatial analyses and writing. J.B.F. conceived, and designed lab work, analyses, and integration of approaches, assisted with writing, and secured funding for molecular work.</w:t>
      </w:r>
    </w:p>
    <w:p>
      <w:pPr>
        <w:pStyle w:val="TextBody"/>
        <w:rPr/>
      </w:pPr>
      <w:r>
        <w:rPr>
          <w:b/>
          <w:bCs/>
        </w:rPr>
        <w:t>ACKNOWLEDGMENTS:</w:t>
      </w:r>
      <w:r>
        <w:rPr/>
        <w:t xml:space="preserve"> Nyree Zerega for assistance obtaining herbaria loans and accessioning our collections at CHIC. Pat Herendeen for assistance with virtually all aspects of preparing pollen vouchers and the identification process. Hilary Noble, Zoe Diaz-Martinez, Angela McDonnell, &amp; Elena Loke for assistance with genomic library preparation. Ian Breckheimer for sharing the SDM predictor variables. We thank the curators at the following herbaria for supplying tissue: Ben Legler at Stillinger (ID), Charles (Rick) Williams at Ray J. Davis (IDS), (B)Ernie Nelson at Rocky Mountain (RM); and the collectors: D. Knoke, L. Brummer, J. Boyd, C. Davidson, I. Gilman, M. Kirkpatrick, S. McCauley, J. Smith, K. Taylor, &amp; C. Williams. David Giblin &amp; Mare Nazaire for sharing relevant sections of an advanced draft of FNA V. 15. The Bureau of Land Management is thanked as many plant specimens were collected by R.C.B as a partner or contractor to the agency; Sarah Burnett and Lauren Price are thanked for sharing AIM data. Sanda and New England Biotech are gratefully acknowledged for technical support and generously sharing samples. T.C.H. Cole for sharing the Angiosperm Phylogeny 4 colour palette. The Program in Plant Biology and Conservation is thanked for funding. The holdings of the following herbaria were essential for this project: AK, ALTA, ASU, BABY, BC, BM, BMO, BOON, BRIT, CANB, CAS, CHSC, CM, CMN, CNS, COLO, CONN, CS, CSU, DAV, DBG, DES, ENCB, F, FR, G, GH, GZU, IAC, K, KR, KSP, KSTC, KU, LD, LOB, LSU, MA, MACF, MEL, MICH, MIL, MIN, MNHN, MO, MT, MW, NCSC, NSW, NY, O, OBI, PI, RBG, RSA, SD, SDSU, SFV, TENN, TRT, UA, UAC, UAM, UAZ, UBC, UBC, UCR, UCS, UCSB, UMO, UNM, UPS, US, USCH, USF, USU, UTEP, UWBM, V, VT, W, WSCO, WU, XAL, YPM, Z.</w:t>
      </w:r>
    </w:p>
    <w:p>
      <w:pPr>
        <w:pStyle w:val="TextBody"/>
        <w:rPr/>
      </w:pPr>
      <w:r>
        <w:rPr>
          <w:b/>
          <w:bCs/>
        </w:rPr>
        <w:t>CONFLICT OF INTERESTS</w:t>
      </w:r>
      <w:r>
        <w:rPr/>
        <w:t xml:space="preserve"> The authors declare no conflicts of interest.</w:t>
      </w:r>
    </w:p>
    <w:p>
      <w:pPr>
        <w:pStyle w:val="TextBody"/>
        <w:rPr/>
      </w:pPr>
      <w:r>
        <w:rPr>
          <w:b/>
          <w:bCs/>
        </w:rPr>
        <w:t>PEER REVIEW</w:t>
      </w:r>
      <w:r>
        <w:rPr/>
        <w:t xml:space="preserve"> The peer review history for this document is available at …</w:t>
      </w:r>
    </w:p>
    <w:p>
      <w:pPr>
        <w:pStyle w:val="TextBody"/>
        <w:rPr/>
      </w:pPr>
      <w:r>
        <w:rPr>
          <w:b/>
          <w:bCs/>
        </w:rPr>
        <w:t>DATA AVAILABILITY STATEMENT</w:t>
      </w:r>
      <w:r>
        <w:rPr/>
        <w:t xml:space="preserve"> The queries required to download all data used in this project are located in… All novel sequencing data are located at NCBI…</w:t>
      </w:r>
    </w:p>
    <w:p>
      <w:pPr>
        <w:pStyle w:val="TextBody"/>
        <w:rPr/>
      </w:pPr>
      <w:r>
        <w:rPr>
          <w:b/>
          <w:bCs/>
        </w:rPr>
        <w:t>ORCID</w:t>
      </w:r>
    </w:p>
    <w:p>
      <w:pPr>
        <w:pStyle w:val="TextBody"/>
        <w:rPr/>
      </w:pPr>
      <w:r>
        <w:rPr/>
        <w:t xml:space="preserve">Paul CaraDonna </w:t>
      </w:r>
      <w:hyperlink r:id="rId9">
        <w:r>
          <w:rPr>
            <w:rStyle w:val="InternetLink"/>
          </w:rPr>
          <w:t>https://orcid.org/0000-0003-3517-9090</w:t>
        </w:r>
      </w:hyperlink>
      <w:r>
        <w:rPr/>
        <w:br/>
        <w:t xml:space="preserve">Jeremie Fant </w:t>
      </w:r>
      <w:hyperlink r:id="rId10">
        <w:r>
          <w:rPr>
            <w:rStyle w:val="InternetLink"/>
          </w:rPr>
          <w:t>https://orcid.org/0000-0001-9276-1111</w:t>
        </w:r>
      </w:hyperlink>
      <w:r>
        <w:rPr/>
        <w:br/>
        <w:t xml:space="preserve">Jane Ogilvie </w:t>
      </w:r>
      <w:hyperlink r:id="rId11">
        <w:r>
          <w:rPr>
            <w:rStyle w:val="InternetLink"/>
          </w:rPr>
          <w:t>https://orcid.org/0000-0001-8546-0417</w:t>
        </w:r>
      </w:hyperlink>
      <w:r>
        <w:rPr/>
        <w:br/>
        <w:t xml:space="preserve">Sophie Taddeo </w:t>
      </w:r>
      <w:hyperlink r:id="rId12">
        <w:r>
          <w:rPr>
            <w:rStyle w:val="InternetLink"/>
          </w:rPr>
          <w:t>https://orcid.org/0000-0002-7789-1417</w:t>
        </w:r>
      </w:hyperlink>
      <w:bookmarkEnd w:id="42"/>
    </w:p>
    <w:p>
      <w:pPr>
        <w:pStyle w:val="Heading1"/>
        <w:rPr/>
      </w:pPr>
      <w:bookmarkStart w:id="43" w:name="references"/>
      <w:r>
        <w:rPr/>
        <w:t>References</w:t>
      </w:r>
      <w:bookmarkEnd w:id="43"/>
    </w:p>
    <w:p>
      <w:pPr>
        <w:pStyle w:val="Heading1"/>
        <w:rPr/>
      </w:pPr>
      <w:bookmarkStart w:id="44" w:name="supporting"/>
      <w:bookmarkEnd w:id="44"/>
      <w:r>
        <w:rPr/>
        <w:t>Supporting</w:t>
      </w:r>
    </w:p>
    <w:p>
      <w:pPr>
        <w:pStyle w:val="Normal"/>
        <w:rPr/>
      </w:pPr>
      <w:r>
        <w:rPr/>
      </w:r>
      <w:r>
        <w:br w:type="page"/>
      </w:r>
    </w:p>
    <w:p>
      <w:pPr>
        <w:pStyle w:val="FirstParagraph"/>
        <w:rPr/>
      </w:pPr>
      <w:r>
        <w:rPr/>
        <w:t>Appendix 1 - Site Maps</w:t>
      </w:r>
    </w:p>
    <w:p>
      <w:pPr>
        <w:pStyle w:val="TextBody"/>
        <w:rPr/>
      </w:pPr>
      <w:r>
        <w:rPr/>
        <w:drawing>
          <wp:inline distT="0" distB="0" distL="0" distR="0">
            <wp:extent cx="5334000" cy="4044950"/>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3"/>
                    <a:stretch>
                      <a:fillRect/>
                    </a:stretch>
                  </pic:blipFill>
                  <pic:spPr bwMode="auto">
                    <a:xfrm>
                      <a:off x="0" y="0"/>
                      <a:ext cx="5334000" cy="4044950"/>
                    </a:xfrm>
                    <a:prstGeom prst="rect">
                      <a:avLst/>
                    </a:prstGeom>
                  </pic:spPr>
                </pic:pic>
              </a:graphicData>
            </a:graphic>
          </wp:inline>
        </w:drawing>
      </w:r>
    </w:p>
    <w:p>
      <w:pPr>
        <w:pStyle w:val="Normal"/>
        <w:rPr/>
      </w:pPr>
      <w:r>
        <w:rPr/>
      </w:r>
      <w:r>
        <w:br w:type="page"/>
      </w:r>
    </w:p>
    <w:p>
      <w:pPr>
        <w:pStyle w:val="TextBody"/>
        <w:rPr/>
      </w:pPr>
      <w:r>
        <w:rPr/>
        <w:t>Appendix 2 - Species Distribution Models Predictors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980"/>
        <w:gridCol w:w="1980"/>
        <w:gridCol w:w="1980"/>
        <w:gridCol w:w="1979"/>
      </w:tblGrid>
      <w:tr>
        <w:trPr>
          <w:tblHeader w:val="true"/>
        </w:trPr>
        <w:tc>
          <w:tcPr>
            <w:tcW w:w="1980" w:type="dxa"/>
            <w:tcBorders>
              <w:bottom w:val="single" w:sz="6" w:space="0" w:color="000000"/>
            </w:tcBorders>
            <w:vAlign w:val="bottom"/>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Layer</w:t>
            </w:r>
          </w:p>
        </w:tc>
        <w:tc>
          <w:tcPr>
            <w:tcW w:w="1980" w:type="dxa"/>
            <w:tcBorders>
              <w:bottom w:val="single" w:sz="6" w:space="0" w:color="000000"/>
            </w:tcBorders>
            <w:vAlign w:val="bottom"/>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LM</w:t>
            </w:r>
          </w:p>
        </w:tc>
        <w:tc>
          <w:tcPr>
            <w:tcW w:w="1980" w:type="dxa"/>
            <w:tcBorders>
              <w:bottom w:val="single" w:sz="6" w:space="0" w:color="000000"/>
            </w:tcBorders>
            <w:vAlign w:val="bottom"/>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Description</w:t>
            </w:r>
          </w:p>
        </w:tc>
        <w:tc>
          <w:tcPr>
            <w:tcW w:w="1979" w:type="dxa"/>
            <w:tcBorders>
              <w:bottom w:val="single" w:sz="6" w:space="0" w:color="000000"/>
            </w:tcBorders>
            <w:vAlign w:val="bottom"/>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Source</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Mean annual cloudiness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Cloudiness seasonality 1 -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3.</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Cloudiness seasonality 2 -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4.</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Cloudiness seasonality 3 -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5.</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Beginning of the frost-free period</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6.</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Climatic moisture deficit</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7.</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Degree-days above 5C</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8.</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Mean annual precipitation</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9.</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Mean annual precipitation as snow</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10.</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Temperature seasonality</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11.</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2015 Percent Grass/Herbaceous cover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(MOD44B)</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12.</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2015 Percent Tree cover from Landsat 7/8</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(GLCF)</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13.</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 probability of bedrock (R Horizon)</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14.</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 organic carbon (Tonnes / ha)</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15.</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Surface soil pH in H</w:t>
            </w:r>
            <w:r>
              <w:rPr>
                <w:rFonts w:eastAsia="Cambria" w:cs=""/>
                <w:kern w:val="0"/>
                <w:sz w:val="24"/>
                <w:szCs w:val="24"/>
                <w:vertAlign w:val="subscript"/>
                <w:lang w:val="en-US" w:eastAsia="en-US" w:bidi="ar-SA"/>
              </w:rPr>
              <w:t>2</w:t>
            </w:r>
            <w:r>
              <w:rPr>
                <w:rFonts w:eastAsia="Cambria" w:cs=""/>
                <w:kern w:val="0"/>
                <w:sz w:val="24"/>
                <w:szCs w:val="24"/>
                <w:lang w:val="en-US" w:eastAsia="en-US" w:bidi="ar-SA"/>
              </w:rPr>
              <w:t>O</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16.</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Surface soil percent sand</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17.</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 USDA class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18.</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elevation</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19.</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elevation, moving window.</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20.</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percent slope</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21.</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wetness index</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22.</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aspect</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23.</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Annual potential solar radiation computed</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r.sun</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24.</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Estimated actual (w/-cloud) solar radiation</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r.sun / 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25.</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Log-transformed distance to surface water</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Global Surface Water Explorer</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26.</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Percent surface water</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Global Surface Water Explorer</w:t>
            </w:r>
          </w:p>
        </w:tc>
      </w:tr>
    </w:tbl>
    <w:p>
      <w:pPr>
        <w:pStyle w:val="Normal"/>
        <w:rPr/>
      </w:pPr>
      <w:r>
        <w:rPr/>
      </w:r>
      <w:r>
        <w:br w:type="page"/>
      </w:r>
    </w:p>
    <w:p>
      <w:pPr>
        <w:pStyle w:val="TextBody"/>
        <w:rPr/>
      </w:pPr>
      <w:r>
        <w:rPr/>
        <w:t>Appendix 3 - Molecular Reference Specimen Table</w:t>
      </w:r>
    </w:p>
    <w:p>
      <w:pPr>
        <w:pStyle w:val="TextBody"/>
        <w:rPr/>
      </w:pPr>
      <w:r>
        <w:rPr/>
        <w:drawing>
          <wp:inline distT="0" distB="0" distL="0" distR="0">
            <wp:extent cx="5334000" cy="690308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4 - All Pollen Reference Slides Used to Establish Morphotypes</w:t>
      </w:r>
    </w:p>
    <w:p>
      <w:pPr>
        <w:pStyle w:val="TextBody"/>
        <w:rPr/>
      </w:pPr>
      <w:r>
        <w:rPr/>
        <w:drawing>
          <wp:inline distT="0" distB="0" distL="0" distR="0">
            <wp:extent cx="5334000" cy="690308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6"/>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7"/>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8"/>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5 - Pollen Dendrogram</w:t>
      </w:r>
    </w:p>
    <w:p>
      <w:pPr>
        <w:pStyle w:val="Normal"/>
        <w:rPr/>
      </w:pPr>
      <w:r>
        <w:rPr/>
      </w:r>
      <w:r>
        <w:br w:type="page"/>
      </w:r>
    </w:p>
    <w:p>
      <w:pPr>
        <w:pStyle w:val="TextBody"/>
        <w:rPr/>
      </w:pPr>
      <w:r>
        <w:rPr/>
        <w:t>Appendix 6 - Pollen Key</w:t>
      </w:r>
    </w:p>
    <w:p>
      <w:pPr>
        <w:pStyle w:val="TextBody"/>
        <w:rPr/>
      </w:pPr>
      <w:r>
        <w:rPr/>
        <w:drawing>
          <wp:inline distT="0" distB="0" distL="0" distR="0">
            <wp:extent cx="5334000" cy="690308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9"/>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0"/>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7 - Pollen Morphotype Richness Rarefaction Curves</w:t>
      </w:r>
    </w:p>
    <w:p>
      <w:pPr>
        <w:pStyle w:val="TextBody"/>
        <w:rPr/>
      </w:pPr>
      <w:r>
        <w:rPr/>
        <w:drawing>
          <wp:inline distT="0" distB="0" distL="0" distR="0">
            <wp:extent cx="5334000" cy="746823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1"/>
                    <a:stretch>
                      <a:fillRect/>
                    </a:stretch>
                  </pic:blipFill>
                  <pic:spPr bwMode="auto">
                    <a:xfrm>
                      <a:off x="0" y="0"/>
                      <a:ext cx="5334000" cy="7468235"/>
                    </a:xfrm>
                    <a:prstGeom prst="rect">
                      <a:avLst/>
                    </a:prstGeom>
                  </pic:spPr>
                </pic:pic>
              </a:graphicData>
            </a:graphic>
          </wp:inline>
        </w:drawing>
      </w:r>
    </w:p>
    <w:p>
      <w:pPr>
        <w:pStyle w:val="Normal"/>
        <w:rPr/>
      </w:pPr>
      <w:r>
        <w:rPr/>
      </w:r>
      <w:r>
        <w:br w:type="page"/>
      </w:r>
    </w:p>
    <w:p>
      <w:pPr>
        <w:pStyle w:val="TextBody"/>
        <w:rPr/>
      </w:pPr>
      <w:r>
        <w:rPr/>
        <w:t>Appendix 8 - Pollen Morphotype Abundance Rarefaction Curves</w:t>
      </w:r>
    </w:p>
    <w:p>
      <w:pPr>
        <w:pStyle w:val="TextBody"/>
        <w:rPr/>
      </w:pPr>
      <w:r>
        <w:rPr/>
        <w:drawing>
          <wp:inline distT="0" distB="0" distL="0" distR="0">
            <wp:extent cx="5334000" cy="7112635"/>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2"/>
                    <a:stretch>
                      <a:fillRect/>
                    </a:stretch>
                  </pic:blipFill>
                  <pic:spPr bwMode="auto">
                    <a:xfrm>
                      <a:off x="0" y="0"/>
                      <a:ext cx="5334000" cy="7112635"/>
                    </a:xfrm>
                    <a:prstGeom prst="rect">
                      <a:avLst/>
                    </a:prstGeom>
                  </pic:spPr>
                </pic:pic>
              </a:graphicData>
            </a:graphic>
          </wp:inline>
        </w:drawing>
      </w:r>
    </w:p>
    <w:p>
      <w:pPr>
        <w:pStyle w:val="Normal"/>
        <w:rPr/>
      </w:pPr>
      <w:r>
        <w:rPr/>
      </w:r>
      <w:r>
        <w:br w:type="page"/>
      </w:r>
    </w:p>
    <w:p>
      <w:pPr>
        <w:pStyle w:val="TextBody"/>
        <w:rPr/>
      </w:pPr>
      <w:r>
        <w:rPr/>
        <w:t>Appendix 9 - All Species in the Sequence Databases</w:t>
      </w:r>
    </w:p>
    <w:p>
      <w:pPr>
        <w:pStyle w:val="TextBody"/>
        <w:rPr/>
      </w:pPr>
      <w:r>
        <w:rPr/>
        <w:drawing>
          <wp:inline distT="0" distB="0" distL="0" distR="0">
            <wp:extent cx="5334000" cy="690308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10 - All Species in the Sequence Databases (con’t)</w:t>
      </w:r>
    </w:p>
    <w:p>
      <w:pPr>
        <w:pStyle w:val="TextBody"/>
        <w:rPr/>
      </w:pPr>
      <w:r>
        <w:rPr/>
        <w:drawing>
          <wp:inline distT="0" distB="0" distL="0" distR="0">
            <wp:extent cx="5334000" cy="6903085"/>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10 - All Species in the Sequence Databases (con’t)</w:t>
      </w:r>
    </w:p>
    <w:p>
      <w:pPr>
        <w:pStyle w:val="TextBody"/>
        <w:rPr/>
      </w:pPr>
      <w:r>
        <w:rPr/>
        <w:drawing>
          <wp:inline distT="0" distB="0" distL="0" distR="0">
            <wp:extent cx="5334000" cy="6903085"/>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6"/>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11 - Reads Per Loci</w:t>
      </w:r>
    </w:p>
    <w:p>
      <w:pPr>
        <w:pStyle w:val="TextBody"/>
        <w:rPr/>
      </w:pPr>
      <w:r>
        <w:rPr/>
        <w:drawing>
          <wp:inline distT="0" distB="0" distL="0" distR="0">
            <wp:extent cx="5334000" cy="5334000"/>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7"/>
                    <a:stretch>
                      <a:fillRect/>
                    </a:stretch>
                  </pic:blipFill>
                  <pic:spPr bwMode="auto">
                    <a:xfrm>
                      <a:off x="0" y="0"/>
                      <a:ext cx="5334000" cy="5334000"/>
                    </a:xfrm>
                    <a:prstGeom prst="rect">
                      <a:avLst/>
                    </a:prstGeom>
                  </pic:spPr>
                </pic:pic>
              </a:graphicData>
            </a:graphic>
          </wp:inline>
        </w:drawing>
      </w:r>
    </w:p>
    <w:p>
      <w:pPr>
        <w:pStyle w:val="TextBody"/>
        <w:rPr/>
      </w:pPr>
      <w:r>
        <w:rPr/>
        <w:drawing>
          <wp:inline distT="0" distB="0" distL="0" distR="0">
            <wp:extent cx="5334000" cy="533400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8"/>
                    <a:stretch>
                      <a:fillRect/>
                    </a:stretch>
                  </pic:blipFill>
                  <pic:spPr bwMode="auto">
                    <a:xfrm>
                      <a:off x="0" y="0"/>
                      <a:ext cx="5334000" cy="5334000"/>
                    </a:xfrm>
                    <a:prstGeom prst="rect">
                      <a:avLst/>
                    </a:prstGeom>
                  </pic:spPr>
                </pic:pic>
              </a:graphicData>
            </a:graphic>
          </wp:inline>
        </w:drawing>
      </w:r>
    </w:p>
    <w:p>
      <w:pPr>
        <w:pStyle w:val="Normal"/>
        <w:rPr/>
      </w:pPr>
      <w:r>
        <w:rPr/>
      </w:r>
      <w:r>
        <w:br w:type="page"/>
      </w:r>
    </w:p>
    <w:p>
      <w:pPr>
        <w:pStyle w:val="TextBody"/>
        <w:rPr/>
      </w:pPr>
      <w:r>
        <w:rPr/>
        <w:t>Appendix 12 - Comparison of Kraken2, Bracken, and BLAST</w:t>
      </w:r>
    </w:p>
    <w:p>
      <w:pPr>
        <w:pStyle w:val="TextBody"/>
        <w:rPr/>
      </w:pPr>
      <w:r>
        <w:rPr/>
        <w:drawing>
          <wp:inline distT="0" distB="0" distL="0" distR="0">
            <wp:extent cx="5334000" cy="5554345"/>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9"/>
                    <a:stretch>
                      <a:fillRect/>
                    </a:stretch>
                  </pic:blipFill>
                  <pic:spPr bwMode="auto">
                    <a:xfrm>
                      <a:off x="0" y="0"/>
                      <a:ext cx="5334000" cy="5554345"/>
                    </a:xfrm>
                    <a:prstGeom prst="rect">
                      <a:avLst/>
                    </a:prstGeom>
                  </pic:spPr>
                </pic:pic>
              </a:graphicData>
            </a:graphic>
          </wp:inline>
        </w:drawing>
      </w:r>
    </w:p>
    <w:p>
      <w:pPr>
        <w:pStyle w:val="Normal"/>
        <w:rPr/>
      </w:pPr>
      <w:r>
        <w:rPr/>
      </w:r>
      <w:r>
        <w:br w:type="page"/>
      </w:r>
    </w:p>
    <w:p>
      <w:pPr>
        <w:pStyle w:val="TextBody"/>
        <w:rPr/>
      </w:pPr>
      <w:r>
        <w:rPr/>
        <w:t>Appendix 13 - Models used for Species Distribution Model Ensembles</w:t>
      </w:r>
    </w:p>
    <w:p>
      <w:pPr>
        <w:pStyle w:val="TextBody"/>
        <w:rPr/>
      </w:pPr>
      <w:r>
        <w:rPr/>
        <w:t>The two machine learning models utilize Ensemble learning.</w:t>
      </w:r>
    </w:p>
    <w:p>
      <w:pPr>
        <w:pStyle w:val="TextBody"/>
        <w:rPr/>
      </w:pPr>
      <w:r>
        <w:rPr>
          <w:b/>
          <w:bCs/>
        </w:rPr>
        <w:t>Ensemble learning</w:t>
      </w:r>
      <w:r>
        <w:rPr/>
        <w:t xml:space="preserve"> utilizes many sets of trees, each tree being composed of many binary decisions, to create a single model. Each independent variable ( - or </w:t>
      </w:r>
      <w:r>
        <w:rPr>
          <w:i/>
          <w:iCs/>
        </w:rPr>
        <w:t>feature</w:t>
      </w:r>
      <w:r>
        <w:rPr/>
        <w:t>) may become a node on the tree - i.e. a location on the tree where a binary decision will move towards a predicted outcome. Each of the decision tree models which ensemble learning utilizes is a weak model, each of which may suffer due to high variance or bias, but which produce better outcomes than would be expected via chance. When ensembled these models generate a strong model, a model which should have more appropriately balanced variance and bias and predicts outcomes which are more strongly correlated with the expected values than the individual weak models.</w:t>
      </w:r>
    </w:p>
    <w:p>
      <w:pPr>
        <w:pStyle w:val="TextBody"/>
        <w:rPr/>
      </w:pPr>
      <w:r>
        <w:rPr>
          <w:b/>
          <w:bCs/>
          <w:i/>
          <w:iCs/>
        </w:rPr>
        <w:t>Random Forest (RF)</w:t>
      </w:r>
      <w:r>
        <w:rPr/>
        <w:t xml:space="preserve"> the training data are continually bootstrap re-sampled, in combination with random subsets of features, to create nodes which attempt to optimally predict a known outcome. A large number of trees are then aggregated, via the most common predictions, to generate a final classification prediction tree. Each individual prediction tree is generated independently of the others.</w:t>
      </w:r>
    </w:p>
    <w:p>
      <w:pPr>
        <w:pStyle w:val="TextBody"/>
        <w:rPr/>
      </w:pPr>
      <w:r>
        <w:rPr>
          <w:b/>
          <w:bCs/>
          <w:i/>
          <w:iCs/>
        </w:rPr>
        <w:t>Boosted Regression Tree (BRT)</w:t>
      </w:r>
      <w:r>
        <w:rPr/>
        <w:t xml:space="preserve"> (or Gradient Boosted tree) An initial tree is grown, and all other trees are derived sequentially from it, as each new tree is grown the errors in responses from the last tree are weighed more heavily so that the model focuses on selecting dependent variables which refine predictions. All response data and predictor variables are kept available to all trees.</w:t>
      </w:r>
    </w:p>
    <w:p>
      <w:pPr>
        <w:pStyle w:val="TextBody"/>
        <w:rPr/>
      </w:pPr>
      <w:r>
        <w:rPr>
          <w:b/>
          <w:bCs/>
          <w:i/>
          <w:iCs/>
        </w:rPr>
        <w:t>Bias</w:t>
      </w:r>
      <w:r>
        <w:rPr/>
        <w:t xml:space="preserve"> predictions from an algorithm are systematically in error due to being prejudiced for or against certain results, due to assumptions during learning.</w:t>
      </w:r>
    </w:p>
    <w:p>
      <w:pPr>
        <w:pStyle w:val="TextBody"/>
        <w:rPr/>
      </w:pPr>
      <w:r>
        <w:rPr>
          <w:b/>
          <w:bCs/>
          <w:i/>
          <w:iCs/>
        </w:rPr>
        <w:t>Variance</w:t>
      </w:r>
      <w:r>
        <w:rPr/>
        <w:t xml:space="preserve"> errors in models due to an over-reliance and sensitivity of training to outliers in training data.</w:t>
      </w:r>
    </w:p>
    <w:p>
      <w:pPr>
        <w:pStyle w:val="TextBody"/>
        <w:rPr/>
      </w:pPr>
      <w:r>
        <w:rPr/>
        <w:t>In general, Random Forest models have high bias and low variance, where boosted regressions trees have lower bias and higher variance. Theoretically, the weaknesses and strengths of bootstrap aggregation (bagging) as implemented by Random Forests are supplemented by the boosting.</w:t>
      </w:r>
    </w:p>
    <w:p>
      <w:pPr>
        <w:pStyle w:val="Normal"/>
        <w:rPr/>
      </w:pPr>
      <w:r>
        <w:rPr/>
      </w:r>
      <w:r>
        <w:br w:type="page"/>
      </w:r>
    </w:p>
    <w:p>
      <w:pPr>
        <w:pStyle w:val="TextBody"/>
        <w:rPr/>
      </w:pPr>
      <w:r>
        <w:rPr/>
        <w:t>APPENDIX 14 - Time Spent Generating Species Distribution Models</w:t>
      </w:r>
    </w:p>
    <w:p>
      <w:pPr>
        <w:pStyle w:val="TextBody"/>
        <w:rPr/>
      </w:pPr>
      <w:r>
        <w:rPr/>
        <w:drawing>
          <wp:inline distT="0" distB="0" distL="0" distR="0">
            <wp:extent cx="3810000" cy="2540000"/>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0"/>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15 - Review Classified Reads and Reassign</w:t>
      </w:r>
    </w:p>
    <w:p>
      <w:pPr>
        <w:pStyle w:val="TextBody"/>
        <w:rPr/>
      </w:pPr>
      <w:r>
        <w:rPr/>
        <w:drawing>
          <wp:inline distT="0" distB="0" distL="0" distR="0">
            <wp:extent cx="3810000" cy="2540000"/>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1"/>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16 - Tips and tricks for implementing plant metagenomic sequencing</w:t>
      </w:r>
    </w:p>
    <w:p>
      <w:pPr>
        <w:pStyle w:val="TextBody"/>
        <w:rPr/>
      </w:pPr>
      <w:r>
        <w:rPr/>
        <w:drawing>
          <wp:inline distT="0" distB="0" distL="0" distR="0">
            <wp:extent cx="5334000" cy="6903085"/>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6"/>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17 Samples Per Bee</w:t>
      </w:r>
    </w:p>
    <w:p>
      <w:pPr>
        <w:pStyle w:val="TextBody"/>
        <w:rPr/>
      </w:pPr>
      <w:r>
        <w:rPr/>
        <w:drawing>
          <wp:inline distT="0" distB="0" distL="0" distR="0">
            <wp:extent cx="5334000" cy="6903085"/>
            <wp:effectExtent l="0" t="0" r="0" b="0"/>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7"/>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18 - Overview of the Whole Process</w:t>
      </w:r>
    </w:p>
    <w:p>
      <w:pPr>
        <w:pStyle w:val="TextBody"/>
        <w:rPr/>
      </w:pPr>
      <w:r>
        <w:rPr/>
        <w:drawing>
          <wp:inline distT="0" distB="0" distL="0" distR="0">
            <wp:extent cx="5334000" cy="7423785"/>
            <wp:effectExtent l="0" t="0" r="0" b="0"/>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8"/>
                    <a:stretch>
                      <a:fillRect/>
                    </a:stretch>
                  </pic:blipFill>
                  <pic:spPr bwMode="auto">
                    <a:xfrm>
                      <a:off x="0" y="0"/>
                      <a:ext cx="5334000" cy="7423785"/>
                    </a:xfrm>
                    <a:prstGeom prst="rect">
                      <a:avLst/>
                    </a:prstGeom>
                  </pic:spPr>
                </pic:pic>
              </a:graphicData>
            </a:graphic>
          </wp:inline>
        </w:drawing>
      </w:r>
    </w:p>
    <w:p>
      <w:pPr>
        <w:pStyle w:val="Normal"/>
        <w:rPr/>
      </w:pPr>
      <w:r>
        <w:rPr/>
      </w:r>
      <w:bookmarkStart w:id="45" w:name="supporting"/>
      <w:bookmarkStart w:id="46" w:name="supporting"/>
      <w:bookmarkEnd w:id="46"/>
      <w:r>
        <w:br w:type="page"/>
      </w:r>
    </w:p>
    <w:p>
      <w:pPr>
        <w:pStyle w:val="Heading1"/>
        <w:rPr/>
      </w:pPr>
      <w:bookmarkStart w:id="47" w:name="references-1"/>
      <w:r>
        <w:rPr/>
        <w:t>References</w:t>
      </w:r>
    </w:p>
    <w:p>
      <w:pPr>
        <w:pStyle w:val="Bibliography"/>
        <w:rPr/>
      </w:pPr>
      <w:bookmarkStart w:id="48" w:name="refs"/>
      <w:bookmarkStart w:id="49" w:name="ref-ackerfield2015flora"/>
      <w:r>
        <w:rPr/>
        <w:t xml:space="preserve">Ackerfield, J. (2015). </w:t>
      </w:r>
      <w:r>
        <w:rPr>
          <w:i/>
          <w:iCs/>
        </w:rPr>
        <w:t>Flora of colorado</w:t>
      </w:r>
      <w:r>
        <w:rPr/>
        <w:t>. BRIT Press Fort Worth.</w:t>
      </w:r>
      <w:bookmarkEnd w:id="49"/>
    </w:p>
    <w:p>
      <w:pPr>
        <w:pStyle w:val="Bibliography"/>
        <w:rPr/>
      </w:pPr>
      <w:bookmarkStart w:id="50" w:name="ref-agrawal2007filling"/>
      <w:r>
        <w:rPr/>
        <w:t xml:space="preserve">Agrawal, A.A., Ackerly, D.D., Adler, F., Arnold, A.E., Caceres, C., Doak, D.F., Post, E., Hudson, P.J., Maron, J., Mooney, K.A. &amp; others. (2007). Filling key gaps in population and community ecology. </w:t>
      </w:r>
      <w:r>
        <w:rPr>
          <w:i/>
          <w:iCs/>
        </w:rPr>
        <w:t>Frontiers in Ecology and the Environment</w:t>
      </w:r>
      <w:r>
        <w:rPr/>
        <w:t xml:space="preserve">, </w:t>
      </w:r>
      <w:r>
        <w:rPr>
          <w:b/>
          <w:bCs/>
        </w:rPr>
        <w:t>5</w:t>
      </w:r>
      <w:r>
        <w:rPr/>
        <w:t>, 145–152.</w:t>
      </w:r>
      <w:bookmarkEnd w:id="50"/>
    </w:p>
    <w:p>
      <w:pPr>
        <w:pStyle w:val="Bibliography"/>
        <w:rPr/>
      </w:pPr>
      <w:bookmarkStart w:id="51" w:name="ref-alarcon2010congruence"/>
      <w:r>
        <w:rPr/>
        <w:t xml:space="preserve">Alarcón, R. (2010). Congruence between visitation and pollen-transport networks in a california plant–pollinator community. </w:t>
      </w:r>
      <w:r>
        <w:rPr>
          <w:i/>
          <w:iCs/>
        </w:rPr>
        <w:t>Oikos</w:t>
      </w:r>
      <w:r>
        <w:rPr/>
        <w:t xml:space="preserve">, </w:t>
      </w:r>
      <w:r>
        <w:rPr>
          <w:b/>
          <w:bCs/>
        </w:rPr>
        <w:t>119</w:t>
      </w:r>
      <w:r>
        <w:rPr/>
        <w:t xml:space="preserve">, 35–44. Retrieved from </w:t>
      </w:r>
      <w:hyperlink r:id="rId39">
        <w:r>
          <w:rPr>
            <w:rStyle w:val="InternetLink"/>
          </w:rPr>
          <w:t>https://onlinelibrary.wiley.com/doi/abs/10.1111/j.1600-0706.2009.17694.x</w:t>
        </w:r>
      </w:hyperlink>
      <w:bookmarkEnd w:id="51"/>
    </w:p>
    <w:p>
      <w:pPr>
        <w:pStyle w:val="Bibliography"/>
        <w:rPr/>
      </w:pPr>
      <w:bookmarkStart w:id="52" w:name="ref-aldous1919eradicating"/>
      <w:r>
        <w:rPr/>
        <w:t xml:space="preserve">Aldous, A.E. (1919). </w:t>
      </w:r>
      <w:r>
        <w:rPr>
          <w:i/>
          <w:iCs/>
        </w:rPr>
        <w:t>Eradicating tall larkspur on cattle ranges in the national forest</w:t>
      </w:r>
      <w:r>
        <w:rPr/>
        <w:t>. US Department of Agriculture.</w:t>
      </w:r>
      <w:bookmarkEnd w:id="52"/>
    </w:p>
    <w:p>
      <w:pPr>
        <w:pStyle w:val="Bibliography"/>
        <w:rPr/>
      </w:pPr>
      <w:bookmarkStart w:id="53" w:name="ref-allouche2006assessing"/>
      <w:r>
        <w:rPr/>
        <w:t xml:space="preserve">Allouche, O., Tsoar, A. &amp; Kadmon, R. (2006). Assessing the accuracy of species distribution models: Prevalence, kappa and the true skill statistic (TSS). </w:t>
      </w:r>
      <w:r>
        <w:rPr>
          <w:i/>
          <w:iCs/>
        </w:rPr>
        <w:t>Journal of applied ecology</w:t>
      </w:r>
      <w:r>
        <w:rPr/>
        <w:t xml:space="preserve">, </w:t>
      </w:r>
      <w:r>
        <w:rPr>
          <w:b/>
          <w:bCs/>
        </w:rPr>
        <w:t>43</w:t>
      </w:r>
      <w:r>
        <w:rPr/>
        <w:t>, 1223–1232.</w:t>
      </w:r>
      <w:bookmarkEnd w:id="53"/>
    </w:p>
    <w:p>
      <w:pPr>
        <w:pStyle w:val="Bibliography"/>
        <w:rPr/>
      </w:pPr>
      <w:bookmarkStart w:id="54" w:name="ref-allred2012flora"/>
      <w:r>
        <w:rPr/>
        <w:t xml:space="preserve">Allred, K.W. &amp; Ivey, R. (2012). Flora neomexicana III: An illustrated identification manual. </w:t>
      </w:r>
      <w:r>
        <w:rPr>
          <w:i/>
          <w:iCs/>
        </w:rPr>
        <w:t>Lulu. com</w:t>
      </w:r>
      <w:r>
        <w:rPr/>
        <w:t>.</w:t>
      </w:r>
      <w:bookmarkEnd w:id="54"/>
    </w:p>
    <w:p>
      <w:pPr>
        <w:pStyle w:val="Bibliography"/>
        <w:rPr/>
      </w:pPr>
      <w:bookmarkStart w:id="55" w:name="ref-araujo2007ensemble"/>
      <w:r>
        <w:rPr/>
        <w:t xml:space="preserve">Araujo, M.B. &amp; New, M. (2007). Ensemble forecasting of species distributions. </w:t>
      </w:r>
      <w:r>
        <w:rPr>
          <w:i/>
          <w:iCs/>
        </w:rPr>
        <w:t>Trends in ecology &amp; evolution</w:t>
      </w:r>
      <w:r>
        <w:rPr/>
        <w:t xml:space="preserve">, </w:t>
      </w:r>
      <w:r>
        <w:rPr>
          <w:b/>
          <w:bCs/>
        </w:rPr>
        <w:t>22</w:t>
      </w:r>
      <w:r>
        <w:rPr/>
        <w:t>, 42–47.</w:t>
      </w:r>
      <w:bookmarkEnd w:id="55"/>
    </w:p>
    <w:p>
      <w:pPr>
        <w:pStyle w:val="Bibliography"/>
        <w:rPr/>
      </w:pPr>
      <w:bookmarkStart w:id="56" w:name="ref-ashman2013toward"/>
      <w:r>
        <w:rPr/>
        <w:t xml:space="preserve">Ashman, T.-L. &amp; Arceo-Gómez, G. (2013). Toward a predictive understanding of the fitness costs of heterospecific pollen receipt and its importance in co-flowering communities. </w:t>
      </w:r>
      <w:r>
        <w:rPr>
          <w:i/>
          <w:iCs/>
        </w:rPr>
        <w:t>American Journal of Botany</w:t>
      </w:r>
      <w:r>
        <w:rPr/>
        <w:t xml:space="preserve">, </w:t>
      </w:r>
      <w:r>
        <w:rPr>
          <w:b/>
          <w:bCs/>
        </w:rPr>
        <w:t>100</w:t>
      </w:r>
      <w:r>
        <w:rPr/>
        <w:t>, 1061–1070.</w:t>
      </w:r>
      <w:bookmarkEnd w:id="56"/>
    </w:p>
    <w:p>
      <w:pPr>
        <w:pStyle w:val="Bibliography"/>
        <w:rPr/>
      </w:pPr>
      <w:bookmarkStart w:id="57" w:name="ref-augspurger2020concordance"/>
      <w:r>
        <w:rPr/>
        <w:t xml:space="preserve">Augspurger, C.K. &amp; Zaya, D.N. (2020). Concordance of long-term shifts with climate warming varies among phenological events and herbaceous species. </w:t>
      </w:r>
      <w:r>
        <w:rPr>
          <w:i/>
          <w:iCs/>
        </w:rPr>
        <w:t>Ecological Monographs</w:t>
      </w:r>
      <w:r>
        <w:rPr/>
        <w:t xml:space="preserve">, </w:t>
      </w:r>
      <w:r>
        <w:rPr>
          <w:b/>
          <w:bCs/>
        </w:rPr>
        <w:t>90</w:t>
      </w:r>
      <w:r>
        <w:rPr/>
        <w:t>, e01421.</w:t>
      </w:r>
      <w:bookmarkEnd w:id="57"/>
    </w:p>
    <w:p>
      <w:pPr>
        <w:pStyle w:val="Bibliography"/>
        <w:rPr/>
      </w:pPr>
      <w:bookmarkStart w:id="58" w:name="ref-baker2021PAFTOL"/>
      <w:r>
        <w:rPr/>
        <w:t xml:space="preserve">Baker, W.J., Bailey, P., Barber, V., Barker, A., Bellot, S., Bishop, D., Botigué, L.R., Brewer, G., Carruthers, T., Clarkson, J.J., Cook, J., Cowan, R.S., Dodsworth, S., Epitawalage, N., Françoso, E., Gallego, B., Johnson, M.G., Kim, J.T., Leempoel, K., Maurin, O., Mcginnie, C., Pokorny, L., Roy, S., Stone, M., Toledo, E., Wickett, N.J., Zuntini, A.R., Eiserhardt, W.L., Kersey, P.J., Leitch, I.J. &amp; Forest, F. (2021a). A Comprehensive Phylogenomic Platform for Exploring the Angiosperm Tree of Life. </w:t>
      </w:r>
      <w:r>
        <w:rPr>
          <w:i/>
          <w:iCs/>
        </w:rPr>
        <w:t>Systematic Biology</w:t>
      </w:r>
      <w:r>
        <w:rPr/>
        <w:t xml:space="preserve">, </w:t>
      </w:r>
      <w:r>
        <w:rPr>
          <w:b/>
          <w:bCs/>
        </w:rPr>
        <w:t>71</w:t>
      </w:r>
      <w:r>
        <w:rPr/>
        <w:t xml:space="preserve">, 301–319. Retrieved from </w:t>
      </w:r>
      <w:hyperlink r:id="rId40">
        <w:r>
          <w:rPr>
            <w:rStyle w:val="InternetLink"/>
          </w:rPr>
          <w:t>https://doi.org/10.1093/sysbio/syab035</w:t>
        </w:r>
      </w:hyperlink>
      <w:bookmarkEnd w:id="58"/>
    </w:p>
    <w:p>
      <w:pPr>
        <w:pStyle w:val="Bibliography"/>
        <w:rPr/>
      </w:pPr>
      <w:bookmarkStart w:id="59" w:name="ref-baker2021exploring"/>
      <w:r>
        <w:rPr/>
        <w:t xml:space="preserve">Baker, W., Dodsworth, S., Forest, F., Graham, S., Johnson, M., McDonnell, A., Pokorny, L., Tate, J., Wicke, S. &amp; Wickett, N. (2021b). </w:t>
      </w:r>
      <w:hyperlink r:id="rId41">
        <w:r>
          <w:rPr>
            <w:rStyle w:val="InternetLink"/>
          </w:rPr>
          <w:t>Exploring Angiosperms353: An open, community toolkit for collaborative phylogenomic research on flowering plants</w:t>
        </w:r>
      </w:hyperlink>
      <w:r>
        <w:rPr/>
        <w:t xml:space="preserve">. </w:t>
      </w:r>
      <w:r>
        <w:rPr>
          <w:i/>
          <w:iCs/>
        </w:rPr>
        <w:t>American Journal of Botany</w:t>
      </w:r>
      <w:r>
        <w:rPr/>
        <w:t xml:space="preserve">, </w:t>
      </w:r>
      <w:r>
        <w:rPr>
          <w:b/>
          <w:bCs/>
        </w:rPr>
        <w:t>108</w:t>
      </w:r>
      <w:r>
        <w:rPr/>
        <w:t>.</w:t>
      </w:r>
      <w:bookmarkEnd w:id="59"/>
    </w:p>
    <w:p>
      <w:pPr>
        <w:pStyle w:val="Bibliography"/>
        <w:rPr/>
      </w:pPr>
      <w:bookmarkStart w:id="60" w:name="ref-banerjee2022environmental"/>
      <w:r>
        <w:rPr/>
        <w:t xml:space="preserve">Banerjee, P., Stewart, K.A., Dey, G., Antognazza, C.M., Sharma, R.K., Maity, J.P., Saha, S., Doi, H., Vere, N. de, Chan, M.W. &amp; others. (2022). Environmental DNA analysis as an emerging non-destructive method for plant biodiversity monitoring: A review. </w:t>
      </w:r>
      <w:r>
        <w:rPr>
          <w:i/>
          <w:iCs/>
        </w:rPr>
        <w:t>AoB Plants</w:t>
      </w:r>
      <w:r>
        <w:rPr/>
        <w:t xml:space="preserve">, </w:t>
      </w:r>
      <w:r>
        <w:rPr>
          <w:b/>
          <w:bCs/>
        </w:rPr>
        <w:t>14</w:t>
      </w:r>
      <w:r>
        <w:rPr/>
        <w:t>, plac031.</w:t>
      </w:r>
      <w:bookmarkEnd w:id="60"/>
    </w:p>
    <w:p>
      <w:pPr>
        <w:pStyle w:val="Bibliography"/>
        <w:rPr/>
      </w:pPr>
      <w:bookmarkStart w:id="61" w:name="ref-barbet2012selecting"/>
      <w:r>
        <w:rPr/>
        <w:t xml:space="preserve">Barbet-Massin, M., Jiguet, F., Albert, C.H. &amp; Thuiller, W. (2012). Selecting pseudo-absences for species distribution models: How, where and how many? </w:t>
      </w:r>
      <w:r>
        <w:rPr>
          <w:i/>
          <w:iCs/>
        </w:rPr>
        <w:t>Methods in ecology and evolution</w:t>
      </w:r>
      <w:r>
        <w:rPr/>
        <w:t xml:space="preserve">, </w:t>
      </w:r>
      <w:r>
        <w:rPr>
          <w:b/>
          <w:bCs/>
        </w:rPr>
        <w:t>3</w:t>
      </w:r>
      <w:r>
        <w:rPr/>
        <w:t>, 327–338.</w:t>
      </w:r>
      <w:bookmarkEnd w:id="61"/>
    </w:p>
    <w:p>
      <w:pPr>
        <w:pStyle w:val="Bibliography"/>
        <w:rPr/>
      </w:pPr>
      <w:bookmarkStart w:id="62" w:name="ref-barker2021pollen"/>
      <w:r>
        <w:rPr/>
        <w:t xml:space="preserve">Barker, D.A. &amp; Arceo-Gomez, G. (2021). Pollen transport networks reveal highly diverse and temporally stable plant–pollinator interactions in an Appalachian floral community. </w:t>
      </w:r>
      <w:r>
        <w:rPr>
          <w:i/>
          <w:iCs/>
        </w:rPr>
        <w:t>AoB PLANTS</w:t>
      </w:r>
      <w:r>
        <w:rPr/>
        <w:t xml:space="preserve">, </w:t>
      </w:r>
      <w:r>
        <w:rPr>
          <w:b/>
          <w:bCs/>
        </w:rPr>
        <w:t>13</w:t>
      </w:r>
      <w:r>
        <w:rPr/>
        <w:t xml:space="preserve">. Retrieved from </w:t>
      </w:r>
      <w:hyperlink r:id="rId42">
        <w:r>
          <w:rPr>
            <w:rStyle w:val="InternetLink"/>
          </w:rPr>
          <w:t>https://doi.org/10.1093/aobpla/plab062</w:t>
        </w:r>
      </w:hyperlink>
      <w:bookmarkEnd w:id="62"/>
    </w:p>
    <w:p>
      <w:pPr>
        <w:pStyle w:val="Bibliography"/>
        <w:rPr/>
      </w:pPr>
      <w:bookmarkStart w:id="63" w:name="ref-bascompte2006asymmetric"/>
      <w:r>
        <w:rPr/>
        <w:t xml:space="preserve">Bascompte, J., Jordano, P. &amp; Olesen, J.M. (2006). Asymmetric coevolutionary networks facilitate biodiversity maintenance. </w:t>
      </w:r>
      <w:r>
        <w:rPr>
          <w:i/>
          <w:iCs/>
        </w:rPr>
        <w:t>Science</w:t>
      </w:r>
      <w:r>
        <w:rPr/>
        <w:t xml:space="preserve">, </w:t>
      </w:r>
      <w:r>
        <w:rPr>
          <w:b/>
          <w:bCs/>
        </w:rPr>
        <w:t>312</w:t>
      </w:r>
      <w:r>
        <w:rPr/>
        <w:t>, 431–433.</w:t>
      </w:r>
      <w:bookmarkEnd w:id="63"/>
    </w:p>
    <w:p>
      <w:pPr>
        <w:pStyle w:val="Bibliography"/>
        <w:rPr/>
      </w:pPr>
      <w:bookmarkStart w:id="64" w:name="ref-basey2015producing"/>
      <w:r>
        <w:rPr/>
        <w:t xml:space="preserve">Basey, A.C., Fant, J.B. &amp; Kramer, A.T. (2015). Producing native plant materials for restoration: 10 rules to collect and maintain genetic diversity. </w:t>
      </w:r>
      <w:r>
        <w:rPr>
          <w:i/>
          <w:iCs/>
        </w:rPr>
        <w:t>Native Plants Journal</w:t>
      </w:r>
      <w:r>
        <w:rPr/>
        <w:t xml:space="preserve">, </w:t>
      </w:r>
      <w:r>
        <w:rPr>
          <w:b/>
          <w:bCs/>
        </w:rPr>
        <w:t>16</w:t>
      </w:r>
      <w:r>
        <w:rPr/>
        <w:t>, 37–53.</w:t>
      </w:r>
      <w:bookmarkEnd w:id="64"/>
    </w:p>
    <w:p>
      <w:pPr>
        <w:pStyle w:val="Bibliography"/>
        <w:rPr/>
      </w:pPr>
      <w:bookmarkStart w:id="65" w:name="ref-beattie1971technique"/>
      <w:r>
        <w:rPr/>
        <w:t xml:space="preserve">Beattie, A. (1971). A technique for the study of insect-borne pollen. </w:t>
      </w:r>
      <w:r>
        <w:rPr>
          <w:i/>
          <w:iCs/>
        </w:rPr>
        <w:t>The Pan-Pacific Entomologist</w:t>
      </w:r>
      <w:r>
        <w:rPr/>
        <w:t xml:space="preserve">, </w:t>
      </w:r>
      <w:r>
        <w:rPr>
          <w:b/>
          <w:bCs/>
        </w:rPr>
        <w:t>47</w:t>
      </w:r>
      <w:r>
        <w:rPr/>
        <w:t>, 82.</w:t>
      </w:r>
      <w:bookmarkEnd w:id="65"/>
    </w:p>
    <w:p>
      <w:pPr>
        <w:pStyle w:val="Bibliography"/>
        <w:rPr/>
      </w:pPr>
      <w:bookmarkStart w:id="66" w:name="ref-beck2021palmer"/>
      <w:r>
        <w:rPr/>
        <w:t xml:space="preserve">Beck, J.B., Markley, M.L., Zielke, M.G., Thomas, J.R., Hale, H.J., Williams, L.D. &amp; Johnson, M.G. (2021). Are palmer’s elm-leaf goldenrod and the smooth elm-leaf goldenrod real? The Angiosperms353 kit provides within-species signal in solidago ulmifolia sl. </w:t>
      </w:r>
      <w:r>
        <w:rPr>
          <w:i/>
          <w:iCs/>
        </w:rPr>
        <w:t>Systematic Botany</w:t>
      </w:r>
      <w:r>
        <w:rPr/>
        <w:t xml:space="preserve">, </w:t>
      </w:r>
      <w:r>
        <w:rPr>
          <w:b/>
          <w:bCs/>
        </w:rPr>
        <w:t>46</w:t>
      </w:r>
      <w:r>
        <w:rPr/>
        <w:t>, 1107–1113.</w:t>
      </w:r>
      <w:bookmarkEnd w:id="66"/>
    </w:p>
    <w:p>
      <w:pPr>
        <w:pStyle w:val="Bibliography"/>
        <w:rPr/>
      </w:pPr>
      <w:bookmarkStart w:id="67" w:name="ref-belitz2020accuracy"/>
      <w:r>
        <w:rPr/>
        <w:t xml:space="preserve">Belitz, M.W., Larsen, E.A., Ries, L. &amp; Guralnick, R.P. (2020). The accuracy of phenology estimators for use with sparsely sampled presence-only observations. </w:t>
      </w:r>
      <w:r>
        <w:rPr>
          <w:i/>
          <w:iCs/>
        </w:rPr>
        <w:t>Methods in Ecology and Evolution</w:t>
      </w:r>
      <w:r>
        <w:rPr/>
        <w:t xml:space="preserve">, </w:t>
      </w:r>
      <w:r>
        <w:rPr>
          <w:b/>
          <w:bCs/>
        </w:rPr>
        <w:t>11</w:t>
      </w:r>
      <w:r>
        <w:rPr/>
        <w:t>, 1273–1285.</w:t>
      </w:r>
      <w:bookmarkEnd w:id="67"/>
    </w:p>
    <w:p>
      <w:pPr>
        <w:pStyle w:val="Bibliography"/>
        <w:rPr/>
      </w:pPr>
      <w:bookmarkStart w:id="68" w:name="ref-bell2019quantitative"/>
      <w:r>
        <w:rPr/>
        <w:t xml:space="preserve">Bell, K.L., Burgess, K.S., Botsch, J.C., Dobbs, E.K., Read, T.D. &amp; Brosi, B.J. (2019). Quantitative and qualitative assessment of pollen DNA metabarcoding using constructed species mixtures. </w:t>
      </w:r>
      <w:r>
        <w:rPr>
          <w:i/>
          <w:iCs/>
        </w:rPr>
        <w:t>Molecular Ecology</w:t>
      </w:r>
      <w:r>
        <w:rPr/>
        <w:t xml:space="preserve">, </w:t>
      </w:r>
      <w:r>
        <w:rPr>
          <w:b/>
          <w:bCs/>
        </w:rPr>
        <w:t>28</w:t>
      </w:r>
      <w:r>
        <w:rPr/>
        <w:t>, 431–455.</w:t>
      </w:r>
      <w:bookmarkEnd w:id="68"/>
    </w:p>
    <w:p>
      <w:pPr>
        <w:pStyle w:val="Bibliography"/>
        <w:rPr/>
      </w:pPr>
      <w:bookmarkStart w:id="69" w:name="ref-bell2017applying"/>
      <w:r>
        <w:rPr/>
        <w:t xml:space="preserve">Bell, K.L., Fowler, J., Burgess, K.S., Dobbs, E.K., Gruenewald, D., Lawley, B., Morozumi, C. &amp; Brosi, B.J. (2017). Applying pollen DNA metabarcoding to the study of plant–pollinator interactions. </w:t>
      </w:r>
      <w:r>
        <w:rPr>
          <w:i/>
          <w:iCs/>
        </w:rPr>
        <w:t>Applications in plant sciences</w:t>
      </w:r>
      <w:r>
        <w:rPr/>
        <w:t xml:space="preserve">, </w:t>
      </w:r>
      <w:r>
        <w:rPr>
          <w:b/>
          <w:bCs/>
        </w:rPr>
        <w:t>5</w:t>
      </w:r>
      <w:r>
        <w:rPr/>
        <w:t>, 1600124.</w:t>
      </w:r>
      <w:bookmarkEnd w:id="69"/>
    </w:p>
    <w:p>
      <w:pPr>
        <w:pStyle w:val="Bibliography"/>
        <w:rPr/>
      </w:pPr>
      <w:bookmarkStart w:id="70" w:name="ref-bell2021comparing"/>
      <w:r>
        <w:rPr/>
        <w:t xml:space="preserve">Bell, K.L., Petit III, R.A., Cutler, A., Dobbs, E.K., Macpherson, J.M., Read, T.D., Burgess, K.S. &amp; Brosi, B.J. (2021). Comparing whole-genome shotgun sequencing and DNA metabarcoding approaches for species identification and quantification of pollen species mixtures. </w:t>
      </w:r>
      <w:r>
        <w:rPr>
          <w:i/>
          <w:iCs/>
        </w:rPr>
        <w:t>Ecology and Evolution</w:t>
      </w:r>
      <w:r>
        <w:rPr/>
        <w:t xml:space="preserve">, </w:t>
      </w:r>
      <w:r>
        <w:rPr>
          <w:b/>
          <w:bCs/>
        </w:rPr>
        <w:t>11</w:t>
      </w:r>
      <w:r>
        <w:rPr/>
        <w:t>, 16082–16098.</w:t>
      </w:r>
      <w:bookmarkEnd w:id="70"/>
    </w:p>
    <w:p>
      <w:pPr>
        <w:pStyle w:val="Bibliography"/>
        <w:rPr/>
      </w:pPr>
      <w:bookmarkStart w:id="71" w:name="ref-bell2022plants"/>
      <w:r>
        <w:rPr/>
        <w:t xml:space="preserve">Bell, K.L., Turo, K.J., Lowe, A., Nota, K., Keller, A., Encinas-Viso, F., Parducci, L., Richardson, R.T., Leggett, R.M., Brosi, B.J. &amp; others. (2022). Plants, pollinators and their interactions under global ecological change: The role of pollen DNA metabarcoding. </w:t>
      </w:r>
      <w:r>
        <w:rPr>
          <w:i/>
          <w:iCs/>
        </w:rPr>
        <w:t>Molecular ecology</w:t>
      </w:r>
      <w:r>
        <w:rPr/>
        <w:t>.</w:t>
      </w:r>
      <w:bookmarkEnd w:id="71"/>
    </w:p>
    <w:p>
      <w:pPr>
        <w:pStyle w:val="Bibliography"/>
        <w:rPr/>
      </w:pPr>
      <w:bookmarkStart w:id="72" w:name="ref-belsky1999survey"/>
      <w:r>
        <w:rPr/>
        <w:t xml:space="preserve">Belsky, A.J., Matzke, A. &amp; Uselman, S. (1999). Survey of livestock influences on stream and riparian ecosystems in the western united states. </w:t>
      </w:r>
      <w:r>
        <w:rPr>
          <w:i/>
          <w:iCs/>
        </w:rPr>
        <w:t>Journal of Soil and water Conservation</w:t>
      </w:r>
      <w:r>
        <w:rPr/>
        <w:t xml:space="preserve">, </w:t>
      </w:r>
      <w:r>
        <w:rPr>
          <w:b/>
          <w:bCs/>
        </w:rPr>
        <w:t>54</w:t>
      </w:r>
      <w:r>
        <w:rPr/>
        <w:t>, 419–431.</w:t>
      </w:r>
      <w:bookmarkEnd w:id="72"/>
    </w:p>
    <w:p>
      <w:pPr>
        <w:pStyle w:val="Bibliography"/>
        <w:rPr/>
      </w:pPr>
      <w:bookmarkStart w:id="73" w:name="ref-bergman1996micrometeorological"/>
      <w:r>
        <w:rPr/>
        <w:t xml:space="preserve">Bergman, P., Molau, U. &amp; Holmgren, B. (1996). Micrometeorological impacts on insect activity and plant reproductive success in an alpine environment, swedish lapland. </w:t>
      </w:r>
      <w:r>
        <w:rPr>
          <w:i/>
          <w:iCs/>
        </w:rPr>
        <w:t>Arctic and alpine research</w:t>
      </w:r>
      <w:r>
        <w:rPr/>
        <w:t xml:space="preserve">, </w:t>
      </w:r>
      <w:r>
        <w:rPr>
          <w:b/>
          <w:bCs/>
        </w:rPr>
        <w:t>28</w:t>
      </w:r>
      <w:r>
        <w:rPr/>
        <w:t>, 196–202.</w:t>
      </w:r>
      <w:bookmarkEnd w:id="73"/>
    </w:p>
    <w:p>
      <w:pPr>
        <w:pStyle w:val="Bibliography"/>
        <w:rPr/>
      </w:pPr>
      <w:bookmarkStart w:id="74" w:name="ref-betancourt2005implementing"/>
      <w:r>
        <w:rPr/>
        <w:t>Betancourt, J.L., Schwartz, M.D., Breshears, D.D., Cayan, D.R., Dettinger, M.D., Inouye, D.W., Post, E. &amp; Reed, B.C. (2005). Implementing a US national phenology network.</w:t>
      </w:r>
      <w:bookmarkEnd w:id="74"/>
    </w:p>
    <w:p>
      <w:pPr>
        <w:pStyle w:val="Bibliography"/>
        <w:rPr/>
      </w:pPr>
      <w:bookmarkStart w:id="75" w:name="ref-bingham1998efficient"/>
      <w:r>
        <w:rPr/>
        <w:t xml:space="preserve">Bingham, R.A. &amp; Orthner, A.R. (1998). Efficient pollination of alpine plants. </w:t>
      </w:r>
      <w:r>
        <w:rPr>
          <w:i/>
          <w:iCs/>
        </w:rPr>
        <w:t>Nature</w:t>
      </w:r>
      <w:r>
        <w:rPr/>
        <w:t xml:space="preserve">, </w:t>
      </w:r>
      <w:r>
        <w:rPr>
          <w:b/>
          <w:bCs/>
        </w:rPr>
        <w:t>391</w:t>
      </w:r>
      <w:r>
        <w:rPr/>
        <w:t>, 238–239.</w:t>
      </w:r>
      <w:bookmarkEnd w:id="75"/>
    </w:p>
    <w:p>
      <w:pPr>
        <w:pStyle w:val="Bibliography"/>
        <w:rPr/>
      </w:pPr>
      <w:bookmarkStart w:id="76" w:name="ref-blanchet2020co"/>
      <w:r>
        <w:rPr/>
        <w:t xml:space="preserve">Blanchet, F.G., Cazelles, K. &amp; Gravel, D. (2020). Co-occurrence is not evidence of ecological interactions. </w:t>
      </w:r>
      <w:r>
        <w:rPr>
          <w:i/>
          <w:iCs/>
        </w:rPr>
        <w:t>Ecology Letters</w:t>
      </w:r>
      <w:r>
        <w:rPr/>
        <w:t xml:space="preserve">, </w:t>
      </w:r>
      <w:r>
        <w:rPr>
          <w:b/>
          <w:bCs/>
        </w:rPr>
        <w:t>23</w:t>
      </w:r>
      <w:r>
        <w:rPr/>
        <w:t>, 1050–1063.</w:t>
      </w:r>
      <w:bookmarkEnd w:id="76"/>
    </w:p>
    <w:p>
      <w:pPr>
        <w:pStyle w:val="Bibliography"/>
        <w:rPr/>
      </w:pPr>
      <w:bookmarkStart w:id="77" w:name="ref-bolger2014trimmomatic"/>
      <w:r>
        <w:rPr/>
        <w:t xml:space="preserve">Bolger, A. &amp; Giorgi, F. (2014). Trimmomatic: A flexible read trimming tool for illumina NGS data. </w:t>
      </w:r>
      <w:r>
        <w:rPr>
          <w:i/>
          <w:iCs/>
        </w:rPr>
        <w:t>Bioinformatics</w:t>
      </w:r>
      <w:r>
        <w:rPr/>
        <w:t xml:space="preserve">, </w:t>
      </w:r>
      <w:r>
        <w:rPr>
          <w:b/>
          <w:bCs/>
        </w:rPr>
        <w:t>30</w:t>
      </w:r>
      <w:r>
        <w:rPr/>
        <w:t>, 2114–2120.</w:t>
      </w:r>
      <w:bookmarkEnd w:id="77"/>
    </w:p>
    <w:p>
      <w:pPr>
        <w:pStyle w:val="Bibliography"/>
        <w:rPr/>
      </w:pPr>
      <w:bookmarkStart w:id="78" w:name="ref-bontvsutvsnaja2021bumble"/>
      <w:r>
        <w:rPr/>
        <w:t xml:space="preserve">Bontsutsnaja, A., Karise, R., Mand, M. &amp; Smagghe, G. (2021). Bumble bee foraged pollen analyses in spring time in southern estonia shows abundant food sources. </w:t>
      </w:r>
      <w:r>
        <w:rPr>
          <w:i/>
          <w:iCs/>
        </w:rPr>
        <w:t>Insects</w:t>
      </w:r>
      <w:r>
        <w:rPr/>
        <w:t xml:space="preserve">, </w:t>
      </w:r>
      <w:r>
        <w:rPr>
          <w:b/>
          <w:bCs/>
        </w:rPr>
        <w:t>12</w:t>
      </w:r>
      <w:r>
        <w:rPr/>
        <w:t>, 922.</w:t>
      </w:r>
      <w:bookmarkEnd w:id="78"/>
    </w:p>
    <w:p>
      <w:pPr>
        <w:pStyle w:val="Bibliography"/>
        <w:rPr/>
      </w:pPr>
      <w:bookmarkStart w:id="79" w:name="ref-brewen202176"/>
      <w:r>
        <w:rPr/>
        <w:t xml:space="preserve">Brewen, C.J., Berrill, J.-P., Ritchie, M.W., Boston, K., Dagley, C.M., Jones, B., Coppoletta, M. &amp; Burnett, C.L. (2021). 76-year decline and recovery of aspen mediated by contrasting fire regimes: Long-unburned, infrequent and frequent mixed-severity wildfire. </w:t>
      </w:r>
      <w:r>
        <w:rPr>
          <w:i/>
          <w:iCs/>
        </w:rPr>
        <w:t>Plos one</w:t>
      </w:r>
      <w:r>
        <w:rPr/>
        <w:t xml:space="preserve">, </w:t>
      </w:r>
      <w:r>
        <w:rPr>
          <w:b/>
          <w:bCs/>
        </w:rPr>
        <w:t>16</w:t>
      </w:r>
      <w:r>
        <w:rPr/>
        <w:t>, e0232995.</w:t>
      </w:r>
      <w:bookmarkEnd w:id="79"/>
    </w:p>
    <w:p>
      <w:pPr>
        <w:pStyle w:val="Bibliography"/>
        <w:rPr/>
      </w:pPr>
      <w:bookmarkStart w:id="80" w:name="ref-brito2018climate"/>
      <w:r>
        <w:rPr/>
        <w:t xml:space="preserve">Brito-Morales, I., Molinos, J.G., Schoeman, D.S., Burrows, M.T., Poloczanska, E.S., Brown, C.J., Ferrier, S., Harwood, T.D., Klein, C.J., McDonald-Madden, E. &amp; others. (2018). Climate velocity can inform conservation in a warming world. </w:t>
      </w:r>
      <w:r>
        <w:rPr>
          <w:i/>
          <w:iCs/>
        </w:rPr>
        <w:t>Trends in ecology &amp; evolution</w:t>
      </w:r>
      <w:r>
        <w:rPr/>
        <w:t xml:space="preserve">, </w:t>
      </w:r>
      <w:r>
        <w:rPr>
          <w:b/>
          <w:bCs/>
        </w:rPr>
        <w:t>33</w:t>
      </w:r>
      <w:r>
        <w:rPr/>
        <w:t>, 441–457.</w:t>
      </w:r>
      <w:bookmarkEnd w:id="80"/>
    </w:p>
    <w:p>
      <w:pPr>
        <w:pStyle w:val="Bibliography"/>
        <w:rPr/>
      </w:pPr>
      <w:bookmarkStart w:id="81" w:name="ref-brosi2016pollinator"/>
      <w:r>
        <w:rPr/>
        <w:t xml:space="preserve">Brosi, B.J. (2016). Pollinator specialization: From the individual to the community. </w:t>
      </w:r>
      <w:r>
        <w:rPr>
          <w:i/>
          <w:iCs/>
        </w:rPr>
        <w:t>New Phytologist</w:t>
      </w:r>
      <w:r>
        <w:rPr/>
        <w:t xml:space="preserve">, </w:t>
      </w:r>
      <w:r>
        <w:rPr>
          <w:b/>
          <w:bCs/>
        </w:rPr>
        <w:t>210</w:t>
      </w:r>
      <w:r>
        <w:rPr/>
        <w:t>, 1190–1194.</w:t>
      </w:r>
      <w:bookmarkEnd w:id="81"/>
    </w:p>
    <w:p>
      <w:pPr>
        <w:pStyle w:val="Bibliography"/>
        <w:rPr/>
      </w:pPr>
      <w:bookmarkStart w:id="82" w:name="ref-brosi2013single"/>
      <w:r>
        <w:rPr/>
        <w:t xml:space="preserve">Brosi, B.J. &amp; Briggs, H.M. (2013). Single pollinator species losses reduce floral fidelity and plant reproductive function. </w:t>
      </w:r>
      <w:r>
        <w:rPr>
          <w:i/>
          <w:iCs/>
        </w:rPr>
        <w:t>Proceedings of the National Academy of Sciences</w:t>
      </w:r>
      <w:r>
        <w:rPr/>
        <w:t xml:space="preserve">, </w:t>
      </w:r>
      <w:r>
        <w:rPr>
          <w:b/>
          <w:bCs/>
        </w:rPr>
        <w:t>110</w:t>
      </w:r>
      <w:r>
        <w:rPr/>
        <w:t>, 13044–13048.</w:t>
      </w:r>
      <w:bookmarkEnd w:id="82"/>
    </w:p>
    <w:p>
      <w:pPr>
        <w:pStyle w:val="Bibliography"/>
        <w:rPr/>
      </w:pPr>
      <w:bookmarkStart w:id="83" w:name="ref-calabrese2014stacking"/>
      <w:r>
        <w:rPr/>
        <w:t xml:space="preserve">Calabrese, J.M., Certain, G., Kraan, C. &amp; Dormann, C.F. (2014). Stacking species distribution models and adjusting bias by linking them to macroecological models. </w:t>
      </w:r>
      <w:r>
        <w:rPr>
          <w:i/>
          <w:iCs/>
        </w:rPr>
        <w:t>Global Ecology and Biogeography</w:t>
      </w:r>
      <w:r>
        <w:rPr/>
        <w:t xml:space="preserve">, </w:t>
      </w:r>
      <w:r>
        <w:rPr>
          <w:b/>
          <w:bCs/>
        </w:rPr>
        <w:t>23</w:t>
      </w:r>
      <w:r>
        <w:rPr/>
        <w:t>, 99–112.</w:t>
      </w:r>
      <w:bookmarkEnd w:id="83"/>
    </w:p>
    <w:p>
      <w:pPr>
        <w:pStyle w:val="Bibliography"/>
        <w:rPr/>
      </w:pPr>
      <w:bookmarkStart w:id="84" w:name="ref-camacho2009blast"/>
      <w:r>
        <w:rPr/>
        <w:t xml:space="preserve">Camacho, C., Coulouris, G., Avagyan, V., Ma, N., Papadopoulos, J., Bealer, K. &amp; Madden, T.L. (2009). BLAST+: Architecture and applications. </w:t>
      </w:r>
      <w:r>
        <w:rPr>
          <w:i/>
          <w:iCs/>
        </w:rPr>
        <w:t>BMC bioinformatics</w:t>
      </w:r>
      <w:r>
        <w:rPr/>
        <w:t xml:space="preserve">, </w:t>
      </w:r>
      <w:r>
        <w:rPr>
          <w:b/>
          <w:bCs/>
        </w:rPr>
        <w:t>10</w:t>
      </w:r>
      <w:r>
        <w:rPr/>
        <w:t>, 1–9.</w:t>
      </w:r>
      <w:bookmarkEnd w:id="84"/>
    </w:p>
    <w:p>
      <w:pPr>
        <w:pStyle w:val="Bibliography"/>
        <w:rPr/>
      </w:pPr>
      <w:bookmarkStart w:id="85" w:name="ref-cameron2020global"/>
      <w:r>
        <w:rPr/>
        <w:t xml:space="preserve">Cameron, S.A. &amp; Sadd, B.M. (2020). Global trends in bumble bee health. </w:t>
      </w:r>
      <w:r>
        <w:rPr>
          <w:i/>
          <w:iCs/>
        </w:rPr>
        <w:t>Annual review of entomology</w:t>
      </w:r>
      <w:r>
        <w:rPr/>
        <w:t xml:space="preserve">, </w:t>
      </w:r>
      <w:r>
        <w:rPr>
          <w:b/>
          <w:bCs/>
        </w:rPr>
        <w:t>65</w:t>
      </w:r>
      <w:r>
        <w:rPr/>
        <w:t>, 209–232.</w:t>
      </w:r>
      <w:bookmarkEnd w:id="85"/>
    </w:p>
    <w:p>
      <w:pPr>
        <w:pStyle w:val="Bibliography"/>
        <w:rPr/>
      </w:pPr>
      <w:bookmarkStart w:id="86" w:name="ref-caradonna2021seeing"/>
      <w:r>
        <w:rPr/>
        <w:t xml:space="preserve">CaraDonna, P.J., Burkle, L.A., Schwarz, B., Resasco, J., Knight, T.M., Benadi, G., Bluthgen, N., Dormann, C.F., Fang, Q., Frund, J. &amp; others. (2021). Seeing through the static: The temporal dimension of plant–animal mutualistic interactions. </w:t>
      </w:r>
      <w:r>
        <w:rPr>
          <w:i/>
          <w:iCs/>
        </w:rPr>
        <w:t>Ecology Letters</w:t>
      </w:r>
      <w:r>
        <w:rPr/>
        <w:t xml:space="preserve">, </w:t>
      </w:r>
      <w:r>
        <w:rPr>
          <w:b/>
          <w:bCs/>
        </w:rPr>
        <w:t>24</w:t>
      </w:r>
      <w:r>
        <w:rPr/>
        <w:t>, 149–161.</w:t>
      </w:r>
      <w:bookmarkEnd w:id="86"/>
    </w:p>
    <w:p>
      <w:pPr>
        <w:pStyle w:val="Bibliography"/>
        <w:rPr/>
      </w:pPr>
      <w:bookmarkStart w:id="87" w:name="ref-caradonna2014shifts"/>
      <w:r>
        <w:rPr/>
        <w:t xml:space="preserve">CaraDonna, P.J., Iler, A.M. &amp; Inouye, D.W. (2014). Shifts in flowering phenology reshape a subalpine plant community. </w:t>
      </w:r>
      <w:r>
        <w:rPr>
          <w:i/>
          <w:iCs/>
        </w:rPr>
        <w:t>Proceedings of the National Academy of Sciences</w:t>
      </w:r>
      <w:r>
        <w:rPr/>
        <w:t xml:space="preserve">, </w:t>
      </w:r>
      <w:r>
        <w:rPr>
          <w:b/>
          <w:bCs/>
        </w:rPr>
        <w:t>111</w:t>
      </w:r>
      <w:r>
        <w:rPr/>
        <w:t>, 4916–4921.</w:t>
      </w:r>
      <w:bookmarkEnd w:id="87"/>
    </w:p>
    <w:p>
      <w:pPr>
        <w:pStyle w:val="Bibliography"/>
        <w:rPr/>
      </w:pPr>
      <w:bookmarkStart w:id="88" w:name="ref-caradonna2017interaction"/>
      <w:r>
        <w:rPr/>
        <w:t xml:space="preserve">CaraDonna, P.J., Petry, W.K., Brennan, R.M., Cunningham, J.L., Bronstein, J.L., Waser, N.M. &amp; Sanders, N.J. (2017). Interaction rewiring and the rapid turnover of plant–pollinator networks. </w:t>
      </w:r>
      <w:r>
        <w:rPr>
          <w:i/>
          <w:iCs/>
        </w:rPr>
        <w:t>Ecology letters</w:t>
      </w:r>
      <w:r>
        <w:rPr/>
        <w:t xml:space="preserve">, </w:t>
      </w:r>
      <w:r>
        <w:rPr>
          <w:b/>
          <w:bCs/>
        </w:rPr>
        <w:t>20</w:t>
      </w:r>
      <w:r>
        <w:rPr/>
        <w:t>, 385–394.</w:t>
      </w:r>
      <w:bookmarkEnd w:id="88"/>
    </w:p>
    <w:p>
      <w:pPr>
        <w:pStyle w:val="Bibliography"/>
        <w:rPr/>
      </w:pPr>
      <w:bookmarkStart w:id="89" w:name="ref-caradonna2020temporal"/>
      <w:r>
        <w:rPr/>
        <w:t xml:space="preserve">CaraDonna, P.J. &amp; Waser, N.M. (2020). Temporal flexibility in the structure of plant–pollinator interaction networks. </w:t>
      </w:r>
      <w:r>
        <w:rPr>
          <w:i/>
          <w:iCs/>
        </w:rPr>
        <w:t>Oikos</w:t>
      </w:r>
      <w:r>
        <w:rPr/>
        <w:t xml:space="preserve">, </w:t>
      </w:r>
      <w:r>
        <w:rPr>
          <w:b/>
          <w:bCs/>
        </w:rPr>
        <w:t>129</w:t>
      </w:r>
      <w:r>
        <w:rPr/>
        <w:t>, 1369–1380.</w:t>
      </w:r>
      <w:bookmarkEnd w:id="89"/>
    </w:p>
    <w:p>
      <w:pPr>
        <w:pStyle w:val="Bibliography"/>
        <w:rPr/>
      </w:pPr>
      <w:bookmarkStart w:id="90" w:name="ref-inextArticle"/>
      <w:r>
        <w:rPr/>
        <w:t xml:space="preserve">Chao, A., Gotelli, N.J., Hsieh, T.C., Sande, E.L., Ma, K.H., Colwell, R.K. &amp; Ellison, A.M. (2014). Rarefaction and extrapolation with hill numbers: A framework for sampling and estimation in species diversity studies. </w:t>
      </w:r>
      <w:r>
        <w:rPr>
          <w:i/>
          <w:iCs/>
        </w:rPr>
        <w:t>Ecological Monographs</w:t>
      </w:r>
      <w:r>
        <w:rPr/>
        <w:t xml:space="preserve">, </w:t>
      </w:r>
      <w:r>
        <w:rPr>
          <w:b/>
          <w:bCs/>
        </w:rPr>
        <w:t>84</w:t>
      </w:r>
      <w:r>
        <w:rPr/>
        <w:t>, 45–67.</w:t>
      </w:r>
      <w:bookmarkEnd w:id="90"/>
    </w:p>
    <w:p>
      <w:pPr>
        <w:pStyle w:val="Bibliography"/>
        <w:rPr/>
      </w:pPr>
      <w:bookmarkStart w:id="91" w:name="ref-cheng2018tenkp"/>
      <w:r>
        <w:rPr/>
        <w:t xml:space="preserve">Cheng, S., Melkonian, M., Smith, S.A., Brockington, S., Archibald, J.M., Delaux, P.-M., Li, F.-W., Melkonian, B., Mavrodiev, E.V., Sun, W., Fu, Y., Yang, H., Soltis, D.E., Graham, S.W., Soltis, P.S., Liu, X., Xu, X. &amp; Wong, G.K.-S. (2018). 10KP: A phylodiverse genome sequencing plan. </w:t>
      </w:r>
      <w:r>
        <w:rPr>
          <w:i/>
          <w:iCs/>
        </w:rPr>
        <w:t>GigaScience</w:t>
      </w:r>
      <w:r>
        <w:rPr/>
        <w:t xml:space="preserve">, </w:t>
      </w:r>
      <w:r>
        <w:rPr>
          <w:b/>
          <w:bCs/>
        </w:rPr>
        <w:t>7</w:t>
      </w:r>
      <w:r>
        <w:rPr/>
        <w:t xml:space="preserve">. Retrieved from </w:t>
      </w:r>
      <w:hyperlink r:id="rId43">
        <w:r>
          <w:rPr>
            <w:rStyle w:val="InternetLink"/>
          </w:rPr>
          <w:t>https://doi.org/10.1093/gigascience/giy013</w:t>
        </w:r>
      </w:hyperlink>
      <w:bookmarkEnd w:id="91"/>
    </w:p>
    <w:p>
      <w:pPr>
        <w:pStyle w:val="Bibliography"/>
        <w:rPr/>
      </w:pPr>
      <w:bookmarkStart w:id="92" w:name="ref-coissac2016barcodes"/>
      <w:r>
        <w:rPr/>
        <w:t>Coissac, E., Hollingsworth, P.M., Lavergne, S. &amp; Taberlet, P. (2016). From barcodes to genomes: Extending the concept of DNA barcoding.</w:t>
      </w:r>
      <w:bookmarkEnd w:id="92"/>
    </w:p>
    <w:p>
      <w:pPr>
        <w:pStyle w:val="Bibliography"/>
        <w:rPr/>
      </w:pPr>
      <w:bookmarkStart w:id="93" w:name="ref-coissac2012bioinformatic"/>
      <w:r>
        <w:rPr/>
        <w:t xml:space="preserve">Coissac, E., Riaz, T. &amp; Puillandre, N. (2012). Bioinformatic challenges for DNA metabarcoding of plants and animals. </w:t>
      </w:r>
      <w:r>
        <w:rPr>
          <w:i/>
          <w:iCs/>
        </w:rPr>
        <w:t>Molecular ecology</w:t>
      </w:r>
      <w:r>
        <w:rPr/>
        <w:t xml:space="preserve">, </w:t>
      </w:r>
      <w:r>
        <w:rPr>
          <w:b/>
          <w:bCs/>
        </w:rPr>
        <w:t>21</w:t>
      </w:r>
      <w:r>
        <w:rPr/>
        <w:t>, 1834–1847.</w:t>
      </w:r>
      <w:bookmarkEnd w:id="93"/>
    </w:p>
    <w:p>
      <w:pPr>
        <w:pStyle w:val="Bibliography"/>
        <w:rPr/>
      </w:pPr>
      <w:bookmarkStart w:id="94" w:name="ref-colla2012assessing"/>
      <w:r>
        <w:rPr/>
        <w:t xml:space="preserve">Colla, S.R., Gadallah, F., Richardson, L., Wagner, D. &amp; Gall, L. (2012). Assessing declines of north american bumble bees (bombus spp.) Using museum specimens. </w:t>
      </w:r>
      <w:r>
        <w:rPr>
          <w:i/>
          <w:iCs/>
        </w:rPr>
        <w:t>Biodiversity and Conservation</w:t>
      </w:r>
      <w:r>
        <w:rPr/>
        <w:t xml:space="preserve">, </w:t>
      </w:r>
      <w:r>
        <w:rPr>
          <w:b/>
          <w:bCs/>
        </w:rPr>
        <w:t>21</w:t>
      </w:r>
      <w:r>
        <w:rPr/>
        <w:t>, 3585–3595.</w:t>
      </w:r>
      <w:bookmarkEnd w:id="94"/>
    </w:p>
    <w:p>
      <w:pPr>
        <w:pStyle w:val="Bibliography"/>
        <w:rPr/>
      </w:pPr>
      <w:bookmarkStart w:id="95" w:name="ref-cooke1976arroyos"/>
      <w:r>
        <w:rPr/>
        <w:t xml:space="preserve">Cooke, R.U. &amp; Reeves, R.W. (1976). </w:t>
      </w:r>
      <w:r>
        <w:rPr>
          <w:i/>
          <w:iCs/>
        </w:rPr>
        <w:t>Arroyos and environmental change in the american south-west</w:t>
      </w:r>
      <w:r>
        <w:rPr/>
        <w:t>. Clarendon Press.</w:t>
      </w:r>
      <w:bookmarkEnd w:id="95"/>
    </w:p>
    <w:p>
      <w:pPr>
        <w:pStyle w:val="Bibliography"/>
        <w:rPr/>
      </w:pPr>
      <w:bookmarkStart w:id="96" w:name="ref-crisci2020end"/>
      <w:r>
        <w:rPr/>
        <w:t xml:space="preserve">Crisci, J.V., Katinas, L., Apodaca, M.J. &amp; Hoch, P.C. (2020). The end of botany. </w:t>
      </w:r>
      <w:r>
        <w:rPr>
          <w:i/>
          <w:iCs/>
        </w:rPr>
        <w:t>Trends in Plant Science</w:t>
      </w:r>
      <w:r>
        <w:rPr/>
        <w:t xml:space="preserve">, </w:t>
      </w:r>
      <w:r>
        <w:rPr>
          <w:b/>
          <w:bCs/>
        </w:rPr>
        <w:t>25</w:t>
      </w:r>
      <w:r>
        <w:rPr/>
        <w:t>, 1173–1176.</w:t>
      </w:r>
      <w:bookmarkEnd w:id="96"/>
    </w:p>
    <w:p>
      <w:pPr>
        <w:pStyle w:val="Bibliography"/>
        <w:rPr/>
      </w:pPr>
      <w:bookmarkStart w:id="97" w:name="ref-cronquist1977intermountain"/>
      <w:r>
        <w:rPr/>
        <w:t xml:space="preserve">Cronquist, A., Holmgren, A.H., Holmgren, N.H., Reveal, J.L., Holmgren, P.K., Barneby, R &amp; others. (1977+). </w:t>
      </w:r>
      <w:r>
        <w:rPr>
          <w:i/>
          <w:iCs/>
        </w:rPr>
        <w:t>Intermountain flora. Vascular plants of the intermountain west, USA volume six. The monocotyledons.</w:t>
      </w:r>
      <w:r>
        <w:rPr/>
        <w:t xml:space="preserve"> Columbia University.</w:t>
      </w:r>
      <w:bookmarkEnd w:id="97"/>
    </w:p>
    <w:p>
      <w:pPr>
        <w:pStyle w:val="Bibliography"/>
        <w:rPr/>
      </w:pPr>
      <w:bookmarkStart w:id="98" w:name="ref-dahl1990wetlands"/>
      <w:r>
        <w:rPr/>
        <w:t xml:space="preserve">Dahl, T.E. (1990). </w:t>
      </w:r>
      <w:r>
        <w:rPr>
          <w:i/>
          <w:iCs/>
        </w:rPr>
        <w:t>Wetlands losses in the united states, 1780’s to 1980’s</w:t>
      </w:r>
      <w:r>
        <w:rPr/>
        <w:t>. US Department of the Interior, Fish; Wildlife Service.</w:t>
      </w:r>
      <w:bookmarkEnd w:id="98"/>
    </w:p>
    <w:p>
      <w:pPr>
        <w:pStyle w:val="Bibliography"/>
        <w:rPr/>
      </w:pPr>
      <w:bookmarkStart w:id="99" w:name="ref-darwin2004origin"/>
      <w:r>
        <w:rPr/>
        <w:t xml:space="preserve">Darwin, C. (2004). </w:t>
      </w:r>
      <w:r>
        <w:rPr>
          <w:i/>
          <w:iCs/>
        </w:rPr>
        <w:t>On the origin of species, 1859</w:t>
      </w:r>
      <w:r>
        <w:rPr/>
        <w:t>. Routledge.</w:t>
      </w:r>
      <w:bookmarkEnd w:id="99"/>
    </w:p>
    <w:p>
      <w:pPr>
        <w:pStyle w:val="Bibliography"/>
        <w:rPr/>
      </w:pPr>
      <w:bookmarkStart w:id="100" w:name="ref-davis2022new"/>
      <w:r>
        <w:rPr/>
        <w:t xml:space="preserve">Davis, C.C., Lyra, G.M., Park, D.S., Asprino, R., Maruyama, R., Torquato, D., Cook, B.I. &amp; Ellison, A.M. (2022). New directions in tropical phenology. </w:t>
      </w:r>
      <w:r>
        <w:rPr>
          <w:i/>
          <w:iCs/>
        </w:rPr>
        <w:t>Trends in Ecology &amp; Evolution</w:t>
      </w:r>
      <w:r>
        <w:rPr/>
        <w:t>.</w:t>
      </w:r>
      <w:bookmarkEnd w:id="100"/>
    </w:p>
    <w:p>
      <w:pPr>
        <w:pStyle w:val="Bibliography"/>
        <w:rPr/>
      </w:pPr>
      <w:bookmarkStart w:id="101" w:name="ref-dobrowski2016climate"/>
      <w:r>
        <w:rPr/>
        <w:t xml:space="preserve">Dobrowski, S.Z. &amp; Parks, S.A. (2016). Climate change velocity underestimates climate change exposure in mountainous regions. </w:t>
      </w:r>
      <w:r>
        <w:rPr>
          <w:i/>
          <w:iCs/>
        </w:rPr>
        <w:t>Nature Communications</w:t>
      </w:r>
      <w:r>
        <w:rPr/>
        <w:t xml:space="preserve">, </w:t>
      </w:r>
      <w:r>
        <w:rPr>
          <w:b/>
          <w:bCs/>
        </w:rPr>
        <w:t>7</w:t>
      </w:r>
      <w:r>
        <w:rPr/>
        <w:t>, 1–8.</w:t>
      </w:r>
      <w:bookmarkEnd w:id="101"/>
    </w:p>
    <w:p>
      <w:pPr>
        <w:pStyle w:val="Bibliography"/>
        <w:rPr/>
      </w:pPr>
      <w:bookmarkStart w:id="102" w:name="ref-doylesCTAB"/>
      <w:r>
        <w:rPr/>
        <w:t xml:space="preserve">Doyle, J.J. &amp; Doyle, J.L. (1987). A rapid DNA isolation procedure for small quantities of fresh leaf tissue. </w:t>
      </w:r>
      <w:r>
        <w:rPr>
          <w:i/>
          <w:iCs/>
        </w:rPr>
        <w:t>Phytochemical Bulletin</w:t>
      </w:r>
      <w:r>
        <w:rPr/>
        <w:t xml:space="preserve">, </w:t>
      </w:r>
      <w:r>
        <w:rPr>
          <w:b/>
          <w:bCs/>
        </w:rPr>
        <w:t>19</w:t>
      </w:r>
      <w:r>
        <w:rPr/>
        <w:t>, 11–15.</w:t>
      </w:r>
      <w:bookmarkEnd w:id="102"/>
    </w:p>
    <w:p>
      <w:pPr>
        <w:pStyle w:val="Bibliography"/>
        <w:rPr/>
      </w:pPr>
      <w:bookmarkStart w:id="103" w:name="ref-dubuis2011predicting"/>
      <w:r>
        <w:rPr/>
        <w:t xml:space="preserve">Dubuis, A., Pottier, J., Rion, V., Pellissier, L., Theurillat, J.-P. &amp; Guisan, A. (2011). Predicting spatial patterns of plant species richness: A comparison of direct macroecological and species stacking modelling approaches. </w:t>
      </w:r>
      <w:r>
        <w:rPr>
          <w:i/>
          <w:iCs/>
        </w:rPr>
        <w:t>Diversity and Distributions</w:t>
      </w:r>
      <w:r>
        <w:rPr/>
        <w:t xml:space="preserve">, </w:t>
      </w:r>
      <w:r>
        <w:rPr>
          <w:b/>
          <w:bCs/>
        </w:rPr>
        <w:t>17</w:t>
      </w:r>
      <w:r>
        <w:rPr/>
        <w:t>, 1122–1131.</w:t>
      </w:r>
      <w:bookmarkEnd w:id="103"/>
    </w:p>
    <w:p>
      <w:pPr>
        <w:pStyle w:val="Bibliography"/>
        <w:rPr/>
      </w:pPr>
      <w:bookmarkStart w:id="104" w:name="ref-elith2006novel"/>
      <w:r>
        <w:rPr/>
        <w:t xml:space="preserve">Elith*, J., H. Graham*, C., P. Anderson, R., Dudik, M., Ferrier, S., Guisan, A., J. Hijmans, R., Huettmann, F., R. Leathwick, J., Lehmann, A. &amp; others. (2006). Novel methods improve prediction of species’ distributions from occurrence data. </w:t>
      </w:r>
      <w:r>
        <w:rPr>
          <w:i/>
          <w:iCs/>
        </w:rPr>
        <w:t>Ecography</w:t>
      </w:r>
      <w:r>
        <w:rPr/>
        <w:t xml:space="preserve">, </w:t>
      </w:r>
      <w:r>
        <w:rPr>
          <w:b/>
          <w:bCs/>
        </w:rPr>
        <w:t>29</w:t>
      </w:r>
      <w:r>
        <w:rPr/>
        <w:t>, 129–151.</w:t>
      </w:r>
      <w:bookmarkEnd w:id="104"/>
    </w:p>
    <w:p>
      <w:pPr>
        <w:pStyle w:val="Bibliography"/>
        <w:rPr/>
      </w:pPr>
      <w:bookmarkStart w:id="105" w:name="ref-fazekas2009plant"/>
      <w:r>
        <w:rPr/>
        <w:t xml:space="preserve">Fazekas, A.J., Kesanakurti, P.R., Burgess, K.S., Percy, D.M., Graham, S.W., Barrett, S.C., Newmaster, S.G., Hajibabaei, M. &amp; Husband, B.C. (2009). Are plant species inherently harder to discriminate than animal species using DNA barcoding markers? </w:t>
      </w:r>
      <w:r>
        <w:rPr>
          <w:i/>
          <w:iCs/>
        </w:rPr>
        <w:t>Molecular Ecology Resources</w:t>
      </w:r>
      <w:r>
        <w:rPr/>
        <w:t xml:space="preserve">, </w:t>
      </w:r>
      <w:r>
        <w:rPr>
          <w:b/>
          <w:bCs/>
        </w:rPr>
        <w:t>9</w:t>
      </w:r>
      <w:r>
        <w:rPr/>
        <w:t>, 130–139.</w:t>
      </w:r>
      <w:bookmarkEnd w:id="105"/>
    </w:p>
    <w:p>
      <w:pPr>
        <w:pStyle w:val="Bibliography"/>
        <w:rPr/>
      </w:pPr>
      <w:bookmarkStart w:id="106" w:name="ref-fenn2003ecological"/>
      <w:r>
        <w:rPr/>
        <w:t xml:space="preserve">Fenn, M.E., Baron, J.S., Allen, E.B., Rueth, H.M., Nydick, K.R., Geiser, L., Bowman, W.D., Sickman, J.O., Meixner, T., Johnson, D.W. &amp; others. (2003). Ecological effects of nitrogen deposition in the western united states. </w:t>
      </w:r>
      <w:r>
        <w:rPr>
          <w:i/>
          <w:iCs/>
        </w:rPr>
        <w:t>BioScience</w:t>
      </w:r>
      <w:r>
        <w:rPr/>
        <w:t xml:space="preserve">, </w:t>
      </w:r>
      <w:r>
        <w:rPr>
          <w:b/>
          <w:bCs/>
        </w:rPr>
        <w:t>53</w:t>
      </w:r>
      <w:r>
        <w:rPr/>
        <w:t>, 404–420.</w:t>
      </w:r>
      <w:bookmarkEnd w:id="106"/>
    </w:p>
    <w:p>
      <w:pPr>
        <w:pStyle w:val="Bibliography"/>
        <w:rPr/>
      </w:pPr>
      <w:bookmarkStart w:id="107" w:name="ref-flora1993flora"/>
      <w:r>
        <w:rPr/>
        <w:t xml:space="preserve">Flora of North America Editorial Committee, eds. (1993+). </w:t>
      </w:r>
      <w:r>
        <w:rPr>
          <w:i/>
          <w:iCs/>
        </w:rPr>
        <w:t>Flora of north america north of mexico [online]</w:t>
      </w:r>
      <w:r>
        <w:rPr/>
        <w:t>. Oxford University Press on Demand.</w:t>
      </w:r>
      <w:bookmarkEnd w:id="107"/>
    </w:p>
    <w:p>
      <w:pPr>
        <w:pStyle w:val="Bibliography"/>
        <w:rPr/>
      </w:pPr>
      <w:bookmarkStart w:id="108" w:name="ref-fraser2007vpc"/>
      <w:r>
        <w:rPr/>
        <w:t xml:space="preserve">Frase, Barbara A. &amp; Buck, P. (2007). Vascular Plants of the Gothic Area. Retrieved from </w:t>
      </w:r>
      <w:hyperlink r:id="rId44">
        <w:r>
          <w:rPr>
            <w:rStyle w:val="InternetLink"/>
          </w:rPr>
          <w:t>https://www.digitalrmbl.org/wp-content/uploads/2016/05/vascularplantlist_20071.pdf</w:t>
        </w:r>
      </w:hyperlink>
      <w:bookmarkEnd w:id="108"/>
    </w:p>
    <w:p>
      <w:pPr>
        <w:pStyle w:val="Bibliography"/>
        <w:rPr/>
      </w:pPr>
      <w:bookmarkStart w:id="109" w:name="ref-futuyma2009macroevolution"/>
      <w:r>
        <w:rPr/>
        <w:t xml:space="preserve">Futuyma, D.J. &amp; Agrawal, A.A. (2009). Macroevolution and the biological diversity of plants and herbivores. </w:t>
      </w:r>
      <w:r>
        <w:rPr>
          <w:i/>
          <w:iCs/>
        </w:rPr>
        <w:t>Proceedings of the National Academy of Sciences</w:t>
      </w:r>
      <w:r>
        <w:rPr/>
        <w:t xml:space="preserve">, </w:t>
      </w:r>
      <w:r>
        <w:rPr>
          <w:b/>
          <w:bCs/>
        </w:rPr>
        <w:t>106</w:t>
      </w:r>
      <w:r>
        <w:rPr/>
        <w:t>, 18054–18061.</w:t>
      </w:r>
      <w:bookmarkEnd w:id="109"/>
    </w:p>
    <w:p>
      <w:pPr>
        <w:pStyle w:val="Bibliography"/>
        <w:rPr/>
      </w:pPr>
      <w:bookmarkStart w:id="110" w:name="ref-Gage2013HistoricalRO"/>
      <w:r>
        <w:rPr/>
        <w:t>Gage, E. &amp; Cooper, D.J. (2013). Historical range of variation assessment for wetland and riparian ecosystems, u.s. Forest service rocky mountain region</w:t>
      </w:r>
      <w:bookmarkEnd w:id="110"/>
    </w:p>
    <w:p>
      <w:pPr>
        <w:pStyle w:val="Bibliography"/>
        <w:rPr/>
      </w:pPr>
      <w:bookmarkStart w:id="111" w:name="ref-galloni2008visitor"/>
      <w:r>
        <w:rPr/>
        <w:t xml:space="preserve">Galloni, M., Podda, L., Vivarelli, D., Quaranta, M. &amp; Cristofolini, G. (2008). Visitor diversity and pollinator specialization in mediterranean legumes. </w:t>
      </w:r>
      <w:r>
        <w:rPr>
          <w:i/>
          <w:iCs/>
        </w:rPr>
        <w:t>Flora-Morphology, Distribution, Functional Ecology of Plants</w:t>
      </w:r>
      <w:r>
        <w:rPr/>
        <w:t xml:space="preserve">, </w:t>
      </w:r>
      <w:r>
        <w:rPr>
          <w:b/>
          <w:bCs/>
        </w:rPr>
        <w:t>203</w:t>
      </w:r>
      <w:r>
        <w:rPr/>
        <w:t>, 94–102.</w:t>
      </w:r>
      <w:bookmarkEnd w:id="111"/>
    </w:p>
    <w:p>
      <w:pPr>
        <w:pStyle w:val="Bibliography"/>
        <w:rPr/>
      </w:pPr>
      <w:bookmarkStart w:id="112" w:name="ref-genissel2002influence"/>
      <w:r>
        <w:rPr/>
        <w:t xml:space="preserve">Genissel, A., Aupinel, P., Bressac, C., Tasei, J.-N. &amp; Chevrier, C. (2002). Influence of pollen origin on performance of bombus terrestris micro-colonies. </w:t>
      </w:r>
      <w:r>
        <w:rPr>
          <w:i/>
          <w:iCs/>
        </w:rPr>
        <w:t>Entomologia Experimentalis et Applicata</w:t>
      </w:r>
      <w:r>
        <w:rPr/>
        <w:t xml:space="preserve">, </w:t>
      </w:r>
      <w:r>
        <w:rPr>
          <w:b/>
          <w:bCs/>
        </w:rPr>
        <w:t>104</w:t>
      </w:r>
      <w:r>
        <w:rPr/>
        <w:t>, 329–336.</w:t>
      </w:r>
      <w:bookmarkEnd w:id="112"/>
    </w:p>
    <w:p>
      <w:pPr>
        <w:pStyle w:val="Bibliography"/>
        <w:rPr/>
      </w:pPr>
      <w:bookmarkStart w:id="113" w:name="ref-goulson2010bumblebees"/>
      <w:r>
        <w:rPr/>
        <w:t xml:space="preserve">Goulson, D. (2010). </w:t>
      </w:r>
      <w:r>
        <w:rPr>
          <w:i/>
          <w:iCs/>
        </w:rPr>
        <w:t>Bumblebees: Behaviour, ecology, and conservation</w:t>
      </w:r>
      <w:r>
        <w:rPr/>
        <w:t>. Oxford University Press on Demand.</w:t>
      </w:r>
      <w:bookmarkEnd w:id="113"/>
    </w:p>
    <w:p>
      <w:pPr>
        <w:pStyle w:val="Bibliography"/>
        <w:rPr/>
      </w:pPr>
      <w:bookmarkStart w:id="114" w:name="ref-goulson2005causes"/>
      <w:r>
        <w:rPr/>
        <w:t xml:space="preserve">Goulson, D., Hanley, M.E., Darvill, B., Ellis, J. &amp; Knight, M.E. (2005). Causes of rarity in bumblebees. </w:t>
      </w:r>
      <w:r>
        <w:rPr>
          <w:i/>
          <w:iCs/>
        </w:rPr>
        <w:t>Biological conservation</w:t>
      </w:r>
      <w:r>
        <w:rPr/>
        <w:t xml:space="preserve">, </w:t>
      </w:r>
      <w:r>
        <w:rPr>
          <w:b/>
          <w:bCs/>
        </w:rPr>
        <w:t>122</w:t>
      </w:r>
      <w:r>
        <w:rPr/>
        <w:t>, 1–8.</w:t>
      </w:r>
      <w:bookmarkEnd w:id="114"/>
    </w:p>
    <w:p>
      <w:pPr>
        <w:pStyle w:val="Bibliography"/>
        <w:rPr/>
      </w:pPr>
      <w:bookmarkStart w:id="115" w:name="ref-goulson2008diet"/>
      <w:r>
        <w:rPr/>
        <w:t xml:space="preserve">Goulson, D., Lye, G.C. &amp; Darvill, B. (2008a). Diet breadth, coexistence and rarity in bumblebees. </w:t>
      </w:r>
      <w:r>
        <w:rPr>
          <w:i/>
          <w:iCs/>
        </w:rPr>
        <w:t>Biodiversity and Conservation</w:t>
      </w:r>
      <w:r>
        <w:rPr/>
        <w:t xml:space="preserve">, </w:t>
      </w:r>
      <w:r>
        <w:rPr>
          <w:b/>
          <w:bCs/>
        </w:rPr>
        <w:t>17</w:t>
      </w:r>
      <w:r>
        <w:rPr/>
        <w:t>, 3269–3288.</w:t>
      </w:r>
      <w:bookmarkEnd w:id="115"/>
    </w:p>
    <w:p>
      <w:pPr>
        <w:pStyle w:val="Bibliography"/>
        <w:rPr/>
      </w:pPr>
      <w:bookmarkStart w:id="116" w:name="ref-goulson2008decline"/>
      <w:r>
        <w:rPr/>
        <w:t xml:space="preserve">Goulson, D., Lye, G. &amp; Darvill, B. (2008b). The decline and conservation of bumblebees. </w:t>
      </w:r>
      <w:r>
        <w:rPr>
          <w:i/>
          <w:iCs/>
        </w:rPr>
        <w:t>Annual review of entomology</w:t>
      </w:r>
      <w:r>
        <w:rPr/>
        <w:t xml:space="preserve">, </w:t>
      </w:r>
      <w:r>
        <w:rPr>
          <w:b/>
          <w:bCs/>
        </w:rPr>
        <w:t>53</w:t>
      </w:r>
      <w:r>
        <w:rPr/>
        <w:t>, 191–208.</w:t>
      </w:r>
      <w:bookmarkEnd w:id="116"/>
    </w:p>
    <w:p>
      <w:pPr>
        <w:pStyle w:val="Bibliography"/>
        <w:rPr/>
      </w:pPr>
      <w:bookmarkStart w:id="117" w:name="ref-grixti2009decline"/>
      <w:r>
        <w:rPr/>
        <w:t xml:space="preserve">Grixti, J.C., Wong, L.T., Cameron, S.A. &amp; Favret, C. (2009). Decline of bumble bees (bombus) in the north american midwest. </w:t>
      </w:r>
      <w:r>
        <w:rPr>
          <w:i/>
          <w:iCs/>
        </w:rPr>
        <w:t>Biological conservation</w:t>
      </w:r>
      <w:r>
        <w:rPr/>
        <w:t xml:space="preserve">, </w:t>
      </w:r>
      <w:r>
        <w:rPr>
          <w:b/>
          <w:bCs/>
        </w:rPr>
        <w:t>142</w:t>
      </w:r>
      <w:r>
        <w:rPr/>
        <w:t>, 75–84.</w:t>
      </w:r>
      <w:bookmarkEnd w:id="117"/>
    </w:p>
    <w:p>
      <w:pPr>
        <w:pStyle w:val="Bibliography"/>
        <w:rPr/>
      </w:pPr>
      <w:bookmarkStart w:id="118" w:name="ref-cbol2009dna"/>
      <w:r>
        <w:rPr/>
        <w:t xml:space="preserve">Group, C.P.W., Hollingsworth, P.M., Forrest, L.L., Spouge, J.L., Hajibabaei, M., Ratnasingham, S., Bank, M. van der, Chase, M.W., Cowan, R.S., Erickson, D.L. &amp; others. (2009). A DNA barcode for land plants. </w:t>
      </w:r>
      <w:r>
        <w:rPr>
          <w:i/>
          <w:iCs/>
        </w:rPr>
        <w:t>Proceedings of the National Academy of Sciences</w:t>
      </w:r>
      <w:r>
        <w:rPr/>
        <w:t xml:space="preserve">, </w:t>
      </w:r>
      <w:r>
        <w:rPr>
          <w:b/>
          <w:bCs/>
        </w:rPr>
        <w:t>106</w:t>
      </w:r>
      <w:r>
        <w:rPr/>
        <w:t>, 12794–12797.</w:t>
      </w:r>
      <w:bookmarkEnd w:id="118"/>
    </w:p>
    <w:p>
      <w:pPr>
        <w:pStyle w:val="Bibliography"/>
        <w:rPr/>
      </w:pPr>
      <w:bookmarkStart w:id="119" w:name="ref-china2011comparative"/>
      <w:r>
        <w:rPr/>
        <w:t xml:space="preserve">Group, C.P.B., Li, D.-Z., Gao, L.-M., Li, H.-T., Wang, H., Ge, X.-J., Liu, J.-Q., Chen, Z.-D., Zhou, S.-L., Chen, S.-L. &amp; others. (2011). Comparative analysis of a large dataset indicates that internal transcribed spacer (ITS) should be incorporated into the core barcode for seed plants. </w:t>
      </w:r>
      <w:r>
        <w:rPr>
          <w:i/>
          <w:iCs/>
        </w:rPr>
        <w:t>Proceedings of the National Academy of Sciences</w:t>
      </w:r>
      <w:r>
        <w:rPr/>
        <w:t xml:space="preserve">, </w:t>
      </w:r>
      <w:r>
        <w:rPr>
          <w:b/>
          <w:bCs/>
        </w:rPr>
        <w:t>108</w:t>
      </w:r>
      <w:r>
        <w:rPr/>
        <w:t>, 19641–19646.</w:t>
      </w:r>
      <w:bookmarkEnd w:id="119"/>
    </w:p>
    <w:p>
      <w:pPr>
        <w:pStyle w:val="Bibliography"/>
        <w:rPr/>
      </w:pPr>
      <w:bookmarkStart w:id="120" w:name="ref-hanley2008breeding"/>
      <w:r>
        <w:rPr/>
        <w:t xml:space="preserve">Hanley, M.E., Franco, M., Pichon, S., Darvill, B. &amp; Goulson, D. (2008). Breeding system, pollinator choice and variation in pollen quality in british herbaceous plants. </w:t>
      </w:r>
      <w:r>
        <w:rPr>
          <w:i/>
          <w:iCs/>
        </w:rPr>
        <w:t>Functional Ecology</w:t>
      </w:r>
      <w:r>
        <w:rPr/>
        <w:t>, 592–598.</w:t>
      </w:r>
      <w:bookmarkEnd w:id="120"/>
    </w:p>
    <w:p>
      <w:pPr>
        <w:pStyle w:val="Bibliography"/>
        <w:rPr/>
      </w:pPr>
      <w:bookmarkStart w:id="121" w:name="ref-havens2007chicago"/>
      <w:r>
        <w:rPr/>
        <w:t xml:space="preserve">Havens, K., Vitt, P., Schwarz, J., Orr, B. &amp; Crimmins, T. (2007). Chicago botanic garden’s conservation and outreach efforts on climate change. </w:t>
      </w:r>
      <w:r>
        <w:rPr>
          <w:i/>
          <w:iCs/>
        </w:rPr>
        <w:t>BGjournal</w:t>
      </w:r>
      <w:r>
        <w:rPr/>
        <w:t xml:space="preserve">, </w:t>
      </w:r>
      <w:r>
        <w:rPr>
          <w:b/>
          <w:bCs/>
        </w:rPr>
        <w:t>4</w:t>
      </w:r>
      <w:r>
        <w:rPr/>
        <w:t>, 13–16.</w:t>
      </w:r>
      <w:bookmarkEnd w:id="121"/>
    </w:p>
    <w:p>
      <w:pPr>
        <w:pStyle w:val="Bibliography"/>
        <w:rPr/>
      </w:pPr>
      <w:bookmarkStart w:id="122" w:name="ref-hebert2003biological"/>
      <w:r>
        <w:rPr/>
        <w:t xml:space="preserve">Hebert, P.D., Cywinska, A., Ball, S.L. &amp; DeWaard, J.R. (2003). Biological identifications through DNA barcodes. </w:t>
      </w:r>
      <w:r>
        <w:rPr>
          <w:i/>
          <w:iCs/>
        </w:rPr>
        <w:t>Proceedings of the Royal Society of London. Series B: Biological Sciences</w:t>
      </w:r>
      <w:r>
        <w:rPr/>
        <w:t xml:space="preserve">, </w:t>
      </w:r>
      <w:r>
        <w:rPr>
          <w:b/>
          <w:bCs/>
        </w:rPr>
        <w:t>270</w:t>
      </w:r>
      <w:r>
        <w:rPr/>
        <w:t>, 313–321.</w:t>
      </w:r>
      <w:bookmarkEnd w:id="122"/>
    </w:p>
    <w:p>
      <w:pPr>
        <w:pStyle w:val="Bibliography"/>
        <w:rPr/>
      </w:pPr>
      <w:bookmarkStart w:id="123" w:name="ref-hembry2020ecological"/>
      <w:r>
        <w:rPr/>
        <w:t xml:space="preserve">Hembry, D.H. &amp; Weber, M.G. (2020). Ecological interactions and macroevolution: A new field with old roots. </w:t>
      </w:r>
      <w:r>
        <w:rPr>
          <w:i/>
          <w:iCs/>
        </w:rPr>
        <w:t>Annual Review of Ecology, Evolution, and Systematics</w:t>
      </w:r>
      <w:r>
        <w:rPr/>
        <w:t xml:space="preserve">, </w:t>
      </w:r>
      <w:r>
        <w:rPr>
          <w:b/>
          <w:bCs/>
        </w:rPr>
        <w:t>51</w:t>
      </w:r>
      <w:r>
        <w:rPr/>
        <w:t>, 215–243.</w:t>
      </w:r>
      <w:bookmarkEnd w:id="123"/>
    </w:p>
    <w:p>
      <w:pPr>
        <w:pStyle w:val="Bibliography"/>
        <w:rPr/>
      </w:pPr>
      <w:bookmarkStart w:id="124" w:name="ref-hengl2017soilgrids250m"/>
      <w:r>
        <w:rPr/>
        <w:t xml:space="preserve">Hengl, T., Mendes de Jesus, J., Heuvelink, G.B., Ruiperez Gonzalez, M., Kilibarda, M., Blagotić, A., Shangguan, W., Wright, M.N., Geng, X., Bauer-Marschallinger, B. &amp; others. (2017). SoilGrids250m: Global gridded soil information based on machine learning. </w:t>
      </w:r>
      <w:r>
        <w:rPr>
          <w:i/>
          <w:iCs/>
        </w:rPr>
        <w:t>PLoS one</w:t>
      </w:r>
      <w:r>
        <w:rPr/>
        <w:t xml:space="preserve">, </w:t>
      </w:r>
      <w:r>
        <w:rPr>
          <w:b/>
          <w:bCs/>
        </w:rPr>
        <w:t>12</w:t>
      </w:r>
      <w:r>
        <w:rPr/>
        <w:t>, e0169748.</w:t>
      </w:r>
      <w:bookmarkEnd w:id="124"/>
    </w:p>
    <w:p>
      <w:pPr>
        <w:pStyle w:val="Bibliography"/>
        <w:rPr/>
      </w:pPr>
      <w:bookmarkStart w:id="125" w:name="ref-fpc2022"/>
      <w:r>
        <w:rPr/>
        <w:t xml:space="preserve">Hennig, C. (2020). </w:t>
      </w:r>
      <w:r>
        <w:rPr>
          <w:i/>
          <w:iCs/>
        </w:rPr>
        <w:t>Fpc: Flexible procedures for clustering</w:t>
      </w:r>
      <w:r>
        <w:rPr/>
        <w:t xml:space="preserve">. Retrieved from </w:t>
      </w:r>
      <w:hyperlink r:id="rId45">
        <w:r>
          <w:rPr>
            <w:rStyle w:val="InternetLink"/>
          </w:rPr>
          <w:t>https://CRAN.R-project.org/package=fpc</w:t>
        </w:r>
      </w:hyperlink>
      <w:bookmarkEnd w:id="125"/>
    </w:p>
    <w:p>
      <w:pPr>
        <w:pStyle w:val="Bibliography"/>
        <w:rPr/>
      </w:pPr>
      <w:bookmarkStart w:id="126" w:name="ref-hinchliff2015synthesis"/>
      <w:r>
        <w:rPr/>
        <w:t xml:space="preserve">Hinchliff, C.E., Smith, S.A., Allman, J.F., Burleigh, J.G., Chaudhary, R., Coghill, L.M., Crandall, K.A., Deng, J., Drew, B.T., Gazis, R. &amp; others. (2015). Synthesis of phylogeny and taxonomy into a comprehensive tree of life. </w:t>
      </w:r>
      <w:r>
        <w:rPr>
          <w:i/>
          <w:iCs/>
        </w:rPr>
        <w:t>Proceedings of the National Academy of Sciences</w:t>
      </w:r>
      <w:r>
        <w:rPr/>
        <w:t xml:space="preserve">, </w:t>
      </w:r>
      <w:r>
        <w:rPr>
          <w:b/>
          <w:bCs/>
        </w:rPr>
        <w:t>112</w:t>
      </w:r>
      <w:r>
        <w:rPr/>
        <w:t>, 12764–12769.</w:t>
      </w:r>
      <w:bookmarkEnd w:id="126"/>
    </w:p>
    <w:p>
      <w:pPr>
        <w:pStyle w:val="Bibliography"/>
        <w:rPr/>
      </w:pPr>
      <w:bookmarkStart w:id="127" w:name="ref-hitchcock2018flora"/>
      <w:r>
        <w:rPr/>
        <w:t xml:space="preserve">Hitchcock, C.L. &amp; Cronquist, A. (2018). </w:t>
      </w:r>
      <w:r>
        <w:rPr>
          <w:i/>
          <w:iCs/>
        </w:rPr>
        <w:t>Flora of the pacific northwest: An illustrated manual</w:t>
      </w:r>
      <w:r>
        <w:rPr/>
        <w:t>. University of Washington Press.</w:t>
      </w:r>
      <w:bookmarkEnd w:id="127"/>
    </w:p>
    <w:p>
      <w:pPr>
        <w:pStyle w:val="Bibliography"/>
        <w:rPr/>
      </w:pPr>
      <w:bookmarkStart w:id="128" w:name="ref-hollingsworth2016telling"/>
      <w:r>
        <w:rPr/>
        <w:t xml:space="preserve">Hollingsworth, P.M., Li, D.-Z., Bank, M. van der &amp; Twyford, A.D. (2016). Telling plant species apart with DNA: From barcodes to genomes. </w:t>
      </w:r>
      <w:r>
        <w:rPr>
          <w:i/>
          <w:iCs/>
        </w:rPr>
        <w:t>Philosophical Transactions of the Royal Society B: Biological Sciences</w:t>
      </w:r>
      <w:r>
        <w:rPr/>
        <w:t xml:space="preserve">, </w:t>
      </w:r>
      <w:r>
        <w:rPr>
          <w:b/>
          <w:bCs/>
        </w:rPr>
        <w:t>371</w:t>
      </w:r>
      <w:r>
        <w:rPr/>
        <w:t>, 20150338.</w:t>
      </w:r>
      <w:bookmarkEnd w:id="128"/>
    </w:p>
    <w:p>
      <w:pPr>
        <w:pStyle w:val="Bibliography"/>
        <w:rPr/>
      </w:pPr>
      <w:bookmarkStart w:id="129" w:name="ref-inextPackage"/>
      <w:r>
        <w:rPr/>
        <w:t xml:space="preserve">Hsieh, T.C., Ma, K.H. &amp; Chao, A. (2020). </w:t>
      </w:r>
      <w:r>
        <w:rPr>
          <w:i/>
          <w:iCs/>
        </w:rPr>
        <w:t>iNEXT: Interpolation and extrapolation for species diversity</w:t>
      </w:r>
      <w:r>
        <w:rPr/>
        <w:t xml:space="preserve">. Retrieved from </w:t>
      </w:r>
      <w:hyperlink r:id="rId46">
        <w:r>
          <w:rPr>
            <w:rStyle w:val="InternetLink"/>
          </w:rPr>
          <w:t>http://chao.stat.nthu.edu.tw/wordpress/software_download/</w:t>
        </w:r>
      </w:hyperlink>
      <w:bookmarkEnd w:id="129"/>
    </w:p>
    <w:p>
      <w:pPr>
        <w:pStyle w:val="Bibliography"/>
        <w:rPr/>
      </w:pPr>
      <w:bookmarkStart w:id="130" w:name="ref-iler2021conceptual"/>
      <w:r>
        <w:rPr/>
        <w:t xml:space="preserve">Iler, A.M., Humphrey, P.T., Ogilvie, J.E. &amp; CaraDonna, P.J. (2021). Conceptual and practical issues limit the utility of statistical estimators of phenological events. </w:t>
      </w:r>
      <w:r>
        <w:rPr>
          <w:i/>
          <w:iCs/>
        </w:rPr>
        <w:t>Ecosphere</w:t>
      </w:r>
      <w:r>
        <w:rPr/>
        <w:t xml:space="preserve">, </w:t>
      </w:r>
      <w:r>
        <w:rPr>
          <w:b/>
          <w:bCs/>
        </w:rPr>
        <w:t>12</w:t>
      </w:r>
      <w:r>
        <w:rPr/>
        <w:t>, e03828.</w:t>
      </w:r>
      <w:bookmarkEnd w:id="130"/>
    </w:p>
    <w:p>
      <w:pPr>
        <w:pStyle w:val="Bibliography"/>
        <w:rPr/>
      </w:pPr>
      <w:bookmarkStart w:id="131" w:name="ref-janzen1967synchronization"/>
      <w:r>
        <w:rPr/>
        <w:t xml:space="preserve">Janzen, D.H. (1967). Synchronization of sexual reproduction of trees within the dry season in central america. </w:t>
      </w:r>
      <w:r>
        <w:rPr>
          <w:i/>
          <w:iCs/>
        </w:rPr>
        <w:t>Evolution</w:t>
      </w:r>
      <w:r>
        <w:rPr/>
        <w:t xml:space="preserve">, </w:t>
      </w:r>
      <w:r>
        <w:rPr>
          <w:b/>
          <w:bCs/>
        </w:rPr>
        <w:t>21</w:t>
      </w:r>
      <w:r>
        <w:rPr/>
        <w:t>, 620–637.</w:t>
      </w:r>
      <w:bookmarkEnd w:id="131"/>
    </w:p>
    <w:p>
      <w:pPr>
        <w:pStyle w:val="Bibliography"/>
        <w:rPr/>
      </w:pPr>
      <w:bookmarkStart w:id="132" w:name="ref-janzen2017nuclear"/>
      <w:r>
        <w:rPr/>
        <w:t xml:space="preserve">Janzen, D.H., Burns, J.M., Cong, Q., Hallwachs, W., Dapkey, T., Manjunath, R., Hajibabaei, M., Hebert, P.D. &amp; Grishin, N.V. (2017). Nuclear genomes distinguish cryptic species suggested by their DNA barcodes and ecology. </w:t>
      </w:r>
      <w:r>
        <w:rPr>
          <w:i/>
          <w:iCs/>
        </w:rPr>
        <w:t>Proceedings of the National Academy of Sciences</w:t>
      </w:r>
      <w:r>
        <w:rPr/>
        <w:t xml:space="preserve">, </w:t>
      </w:r>
      <w:r>
        <w:rPr>
          <w:b/>
          <w:bCs/>
        </w:rPr>
        <w:t>114</w:t>
      </w:r>
      <w:r>
        <w:rPr/>
        <w:t>, 8313–8318.</w:t>
      </w:r>
      <w:bookmarkEnd w:id="132"/>
    </w:p>
    <w:p>
      <w:pPr>
        <w:pStyle w:val="Bibliography"/>
        <w:rPr/>
      </w:pPr>
      <w:bookmarkStart w:id="133" w:name="ref-jepson2022online"/>
      <w:r>
        <w:rPr>
          <w:i/>
          <w:iCs/>
        </w:rPr>
        <w:t>Jepson flora project</w:t>
      </w:r>
      <w:r>
        <w:rPr/>
        <w:t>. (2020).</w:t>
      </w:r>
      <w:bookmarkEnd w:id="133"/>
    </w:p>
    <w:p>
      <w:pPr>
        <w:pStyle w:val="Bibliography"/>
        <w:rPr/>
      </w:pPr>
      <w:bookmarkStart w:id="134" w:name="ref-johnson2021airborne"/>
      <w:r>
        <w:rPr/>
        <w:t xml:space="preserve">Johnson, M.D., Fokar, M., Cox, R.D. &amp; Barnes, M.A. (2021). Airborne environmental DNA metabarcoding detects more diversity, with less sampling effort, than a traditional plant community survey. </w:t>
      </w:r>
      <w:r>
        <w:rPr>
          <w:i/>
          <w:iCs/>
        </w:rPr>
        <w:t>BMC Ecology and Evolution</w:t>
      </w:r>
      <w:r>
        <w:rPr/>
        <w:t xml:space="preserve">, </w:t>
      </w:r>
      <w:r>
        <w:rPr>
          <w:b/>
          <w:bCs/>
        </w:rPr>
        <w:t>21</w:t>
      </w:r>
      <w:r>
        <w:rPr/>
        <w:t>, 1–15.</w:t>
      </w:r>
      <w:bookmarkEnd w:id="134"/>
    </w:p>
    <w:p>
      <w:pPr>
        <w:pStyle w:val="Bibliography"/>
        <w:rPr/>
      </w:pPr>
      <w:bookmarkStart w:id="135" w:name="ref-johnson2023environmental"/>
      <w:r>
        <w:rPr/>
        <w:t xml:space="preserve">Johnson, M.D., Freeland, J.R., Parducci, L., Evans, D.M., Meyer, R.S., Molano-Flores, B. &amp; Davis, M.A. (2023). Environmental DNA as an emerging tool in botanical research. </w:t>
      </w:r>
      <w:r>
        <w:rPr>
          <w:i/>
          <w:iCs/>
        </w:rPr>
        <w:t>American journal of botany</w:t>
      </w:r>
      <w:r>
        <w:rPr/>
        <w:t>, e16120.</w:t>
      </w:r>
      <w:bookmarkEnd w:id="135"/>
    </w:p>
    <w:p>
      <w:pPr>
        <w:pStyle w:val="Bibliography"/>
        <w:rPr/>
      </w:pPr>
      <w:bookmarkStart w:id="136" w:name="ref-johnson2016hybpiper"/>
      <w:r>
        <w:rPr/>
        <w:t xml:space="preserve">Johnson, M.G., Gardner, E.M., Liu, Y., Medina, R., Goffinet, B., Shaw, A.J., Zerega, N.J. &amp; Wickett, N.J. (2016). HybPiper: Extracting coding sequence and introns for phylogenetics from high-throughput sequencing reads using target enrichment. </w:t>
      </w:r>
      <w:r>
        <w:rPr>
          <w:i/>
          <w:iCs/>
        </w:rPr>
        <w:t>Applications in plant sciences</w:t>
      </w:r>
      <w:r>
        <w:rPr/>
        <w:t xml:space="preserve">, </w:t>
      </w:r>
      <w:r>
        <w:rPr>
          <w:b/>
          <w:bCs/>
        </w:rPr>
        <w:t>4</w:t>
      </w:r>
      <w:r>
        <w:rPr/>
        <w:t>, 1600016.</w:t>
      </w:r>
      <w:bookmarkEnd w:id="136"/>
    </w:p>
    <w:p>
      <w:pPr>
        <w:pStyle w:val="Bibliography"/>
        <w:rPr/>
      </w:pPr>
      <w:bookmarkStart w:id="137" w:name="ref-johnson2019universal"/>
      <w:r>
        <w:rPr/>
        <w:t xml:space="preserve">Johnson, M.G., Pokorny, L., Dodsworth, S., Botigue, L.R., Cowan, R.S., Devault, A., Eiserhardt, W.L., Epitawalage, N., Forest, F., Kim, J.T. &amp; others. (2019). A universal probe set for targeted sequencing of 353 nuclear genes from any flowering plant designed using k-medoids clustering. </w:t>
      </w:r>
      <w:r>
        <w:rPr>
          <w:i/>
          <w:iCs/>
        </w:rPr>
        <w:t>Systematic biology</w:t>
      </w:r>
      <w:r>
        <w:rPr/>
        <w:t xml:space="preserve">, </w:t>
      </w:r>
      <w:r>
        <w:rPr>
          <w:b/>
          <w:bCs/>
        </w:rPr>
        <w:t>68</w:t>
      </w:r>
      <w:r>
        <w:rPr/>
        <w:t>, 594–606.</w:t>
      </w:r>
      <w:bookmarkEnd w:id="137"/>
    </w:p>
    <w:p>
      <w:pPr>
        <w:pStyle w:val="Bibliography"/>
        <w:rPr/>
      </w:pPr>
      <w:bookmarkStart w:id="138" w:name="ref-jordano2016sampling"/>
      <w:r>
        <w:rPr/>
        <w:t xml:space="preserve">Jordano, P. (2016). Sampling networks of ecological interactions. </w:t>
      </w:r>
      <w:r>
        <w:rPr>
          <w:i/>
          <w:iCs/>
        </w:rPr>
        <w:t>Functional ecology</w:t>
      </w:r>
      <w:r>
        <w:rPr/>
        <w:t xml:space="preserve">, </w:t>
      </w:r>
      <w:r>
        <w:rPr>
          <w:b/>
          <w:bCs/>
        </w:rPr>
        <w:t>30</w:t>
      </w:r>
      <w:r>
        <w:rPr/>
        <w:t>, 1883–1893.</w:t>
      </w:r>
      <w:bookmarkEnd w:id="138"/>
    </w:p>
    <w:p>
      <w:pPr>
        <w:pStyle w:val="Bibliography"/>
        <w:rPr/>
      </w:pPr>
      <w:bookmarkStart w:id="139" w:name="ref-joshi2001local"/>
      <w:r>
        <w:rPr/>
        <w:t xml:space="preserve">Joshi, J., Schmid, B., Caldeira, M., Dimitrakopoulos, P., Good, J., Harris, R., Hector, A., Huss-Danell, K., Jumpponen, A., Minns, A. &amp; others. (2001). Local adaptation enhances performance of common plant species. </w:t>
      </w:r>
      <w:r>
        <w:rPr>
          <w:i/>
          <w:iCs/>
        </w:rPr>
        <w:t>Ecology Letters</w:t>
      </w:r>
      <w:r>
        <w:rPr/>
        <w:t xml:space="preserve">, </w:t>
      </w:r>
      <w:r>
        <w:rPr>
          <w:b/>
          <w:bCs/>
        </w:rPr>
        <w:t>4</w:t>
      </w:r>
      <w:r>
        <w:rPr/>
        <w:t>, 536–544.</w:t>
      </w:r>
      <w:bookmarkEnd w:id="139"/>
    </w:p>
    <w:p>
      <w:pPr>
        <w:pStyle w:val="Bibliography"/>
        <w:rPr/>
      </w:pPr>
      <w:bookmarkStart w:id="140" w:name="ref-keane2002cascading"/>
      <w:r>
        <w:rPr/>
        <w:t>Keane, R.E. (2002). Cascading effects of fire exclusion in rocky mountain ecosystems: A literature review.</w:t>
      </w:r>
      <w:bookmarkEnd w:id="140"/>
    </w:p>
    <w:p>
      <w:pPr>
        <w:pStyle w:val="Bibliography"/>
        <w:rPr/>
      </w:pPr>
      <w:bookmarkStart w:id="141" w:name="ref-kearns2001natural"/>
      <w:r>
        <w:rPr/>
        <w:t xml:space="preserve">Kearns, C.A., Thomson, J.D. &amp; others. (2001). </w:t>
      </w:r>
      <w:r>
        <w:rPr>
          <w:i/>
          <w:iCs/>
        </w:rPr>
        <w:t>Natural history of bumblebees</w:t>
      </w:r>
      <w:r>
        <w:rPr/>
        <w:t>. University Press of Colorado.</w:t>
      </w:r>
      <w:bookmarkEnd w:id="141"/>
    </w:p>
    <w:p>
      <w:pPr>
        <w:pStyle w:val="Bibliography"/>
        <w:rPr/>
      </w:pPr>
      <w:bookmarkStart w:id="142" w:name="ref-kramer2015report"/>
      <w:r>
        <w:rPr/>
        <w:t xml:space="preserve">Kramer, A.T. &amp; Havens, K. (2015). Report in brief: Assessing botanical capacity to address grand challenges in the united states. </w:t>
      </w:r>
      <w:r>
        <w:rPr>
          <w:i/>
          <w:iCs/>
        </w:rPr>
        <w:t>Natural Areas Journal</w:t>
      </w:r>
      <w:r>
        <w:rPr/>
        <w:t xml:space="preserve">, </w:t>
      </w:r>
      <w:r>
        <w:rPr>
          <w:b/>
          <w:bCs/>
        </w:rPr>
        <w:t>35</w:t>
      </w:r>
      <w:r>
        <w:rPr/>
        <w:t>, 83–89.</w:t>
      </w:r>
      <w:bookmarkEnd w:id="142"/>
    </w:p>
    <w:p>
      <w:pPr>
        <w:pStyle w:val="Bibliography"/>
        <w:rPr/>
      </w:pPr>
      <w:bookmarkStart w:id="143" w:name="ref-kress2017plant"/>
      <w:r>
        <w:rPr/>
        <w:t xml:space="preserve">Kress, W.J. (2017). Plant DNA barcodes: Applications today and in the future. </w:t>
      </w:r>
      <w:r>
        <w:rPr>
          <w:i/>
          <w:iCs/>
        </w:rPr>
        <w:t>Journal of systematics and evolution</w:t>
      </w:r>
      <w:r>
        <w:rPr/>
        <w:t xml:space="preserve">, </w:t>
      </w:r>
      <w:r>
        <w:rPr>
          <w:b/>
          <w:bCs/>
        </w:rPr>
        <w:t>55</w:t>
      </w:r>
      <w:r>
        <w:rPr/>
        <w:t>, 291–307.</w:t>
      </w:r>
      <w:bookmarkEnd w:id="143"/>
    </w:p>
    <w:p>
      <w:pPr>
        <w:pStyle w:val="Bibliography"/>
        <w:rPr/>
      </w:pPr>
      <w:bookmarkStart w:id="144" w:name="ref-kress2007two"/>
      <w:r>
        <w:rPr/>
        <w:t xml:space="preserve">Kress, W.J. &amp; Erickson, D.L. (2007). A two-locus global DNA barcode for land plants: The coding rbcL gene complements the non-coding trnH-psbA spacer region. </w:t>
      </w:r>
      <w:r>
        <w:rPr>
          <w:i/>
          <w:iCs/>
        </w:rPr>
        <w:t>PLoS one</w:t>
      </w:r>
      <w:r>
        <w:rPr/>
        <w:t xml:space="preserve">, </w:t>
      </w:r>
      <w:r>
        <w:rPr>
          <w:b/>
          <w:bCs/>
        </w:rPr>
        <w:t>2</w:t>
      </w:r>
      <w:r>
        <w:rPr/>
        <w:t>, e508.</w:t>
      </w:r>
      <w:bookmarkEnd w:id="144"/>
    </w:p>
    <w:p>
      <w:pPr>
        <w:pStyle w:val="Bibliography"/>
        <w:rPr/>
      </w:pPr>
      <w:bookmarkStart w:id="145" w:name="ref-caret"/>
      <w:r>
        <w:rPr/>
        <w:t xml:space="preserve">Kuhn, M. (2022). </w:t>
      </w:r>
      <w:r>
        <w:rPr>
          <w:i/>
          <w:iCs/>
        </w:rPr>
        <w:t>Caret: Classification and regression training</w:t>
      </w:r>
      <w:r>
        <w:rPr/>
        <w:t xml:space="preserve">. Retrieved from </w:t>
      </w:r>
      <w:hyperlink r:id="rId47">
        <w:r>
          <w:rPr>
            <w:rStyle w:val="InternetLink"/>
          </w:rPr>
          <w:t>https://CRAN.R-project.org/package=caret</w:t>
        </w:r>
      </w:hyperlink>
      <w:bookmarkEnd w:id="145"/>
    </w:p>
    <w:p>
      <w:pPr>
        <w:pStyle w:val="Bibliography"/>
        <w:rPr/>
      </w:pPr>
      <w:bookmarkStart w:id="146" w:name="ref-lamb2019quantitative"/>
      <w:r>
        <w:rPr/>
        <w:t xml:space="preserve">Lamb, P.D., Hunter, E., Pinnegar, J.K., Creer, S., Davies, R.G. &amp; Taylor, M.I. (2019). How quantitative is metabarcoding: A meta-analytical approach. </w:t>
      </w:r>
      <w:r>
        <w:rPr>
          <w:i/>
          <w:iCs/>
        </w:rPr>
        <w:t>Molecular ecology</w:t>
      </w:r>
      <w:r>
        <w:rPr/>
        <w:t xml:space="preserve">, </w:t>
      </w:r>
      <w:r>
        <w:rPr>
          <w:b/>
          <w:bCs/>
        </w:rPr>
        <w:t>28</w:t>
      </w:r>
      <w:r>
        <w:rPr/>
        <w:t>, 420–430.</w:t>
      </w:r>
      <w:bookmarkEnd w:id="146"/>
    </w:p>
    <w:p>
      <w:pPr>
        <w:pStyle w:val="Bibliography"/>
        <w:rPr/>
      </w:pPr>
      <w:bookmarkStart w:id="147" w:name="ref-aim2019database"/>
      <w:r>
        <w:rPr/>
        <w:t xml:space="preserve">Land Management, B. of. (2019). U.s. Department of interior bureau of land management, BLM - assessment, inventory, and monitoring (AIM) terrestrial indicators raw dataset. Retrieved from </w:t>
      </w:r>
      <w:hyperlink r:id="rId48">
        <w:r>
          <w:rPr>
            <w:rStyle w:val="InternetLink"/>
          </w:rPr>
          <w:t>https://gbp-blm-egis.hub.arcgis.com/pages/aim</w:t>
        </w:r>
      </w:hyperlink>
      <w:bookmarkEnd w:id="147"/>
    </w:p>
    <w:p>
      <w:pPr>
        <w:pStyle w:val="Bibliography"/>
        <w:rPr/>
      </w:pPr>
      <w:bookmarkStart w:id="148" w:name="ref-lang2019genome"/>
      <w:r>
        <w:rPr/>
        <w:t xml:space="preserve">Lang, D., Tang, M., Hu, J. &amp; Zhou, X. (2019). Genome-skimming provides accurate quantification for pollen mixtures. </w:t>
      </w:r>
      <w:r>
        <w:rPr>
          <w:i/>
          <w:iCs/>
        </w:rPr>
        <w:t>Molecular Ecology Resources</w:t>
      </w:r>
      <w:r>
        <w:rPr/>
        <w:t xml:space="preserve">, </w:t>
      </w:r>
      <w:r>
        <w:rPr>
          <w:b/>
          <w:bCs/>
        </w:rPr>
        <w:t>19</w:t>
      </w:r>
      <w:r>
        <w:rPr/>
        <w:t>, 1433–1446.</w:t>
      </w:r>
      <w:bookmarkEnd w:id="148"/>
    </w:p>
    <w:p>
      <w:pPr>
        <w:pStyle w:val="Bibliography"/>
        <w:rPr/>
      </w:pPr>
      <w:bookmarkStart w:id="149" w:name="ref-lesica2012manual"/>
      <w:r>
        <w:rPr/>
        <w:t xml:space="preserve">Lesica, P., Lavin, M. &amp; Stickney, P.F. (2012). </w:t>
      </w:r>
      <w:r>
        <w:rPr>
          <w:i/>
          <w:iCs/>
        </w:rPr>
        <w:t>Manual of montana vascular plants</w:t>
      </w:r>
      <w:r>
        <w:rPr/>
        <w:t>. Brit Press.</w:t>
      </w:r>
      <w:bookmarkEnd w:id="149"/>
    </w:p>
    <w:p>
      <w:pPr>
        <w:pStyle w:val="Bibliography"/>
        <w:rPr/>
      </w:pPr>
      <w:bookmarkStart w:id="150" w:name="ref-lewin2022biogenome"/>
      <w:r>
        <w:rPr/>
        <w:t xml:space="preserve">Lewin, H.A., Richards, S., Aiden, E.L., Allende, M.L., Archibald, J.M., Bálint, M., Barker, K.B., Baumgartner, B., Belov, K., Bertorelle, G., Blaxter, M.L., Cai, J., Caperello, N.D., Carlson, K., Castilla-Rubio, J.C., Chaw, S.-M., Chen, L., Childers, A.K., Coddington, J.A., Conde, D.A., Corominas, M., Crandall, K.A., Crawford, A.J., DiPalma, F., Durbin, R., Ebenezer, T.E., Edwards, S.V., Fedrigo, O., Flicek, P., Formenti, G., Gibbs, R.A., Gilbert, M.T.P., Goldstein, M.M., Graves, J.M., Greely, H.T., Grigoriev, I.V., Hackett, K.J., Hall, N., Haussler, D., Helgen, K.M., Hogg, C.J., Isobe, S., Jakobsen, K.S., Janke, A., Jarvis, E.D., Johnson, W.E., Jones, S.J.M., Karlsson, E.K., Kersey, P.J., Kim, J.-H., Kress, W.J., Kuraku, S., Lawniczak, M.K.N., Leebens-Mack, J.H., Li, X., Lindblad-Toh, K., Liu, X., Lopez, J.V., Marques-Bonet, T., Mazard, S., Mazet, J.A.K., Mazzoni, C.J., Myers, E.W., O’Neill, R.J., Paez, S., Park, H., Robinson, G.E., Roquet, C., Ryder, O.A., Sabir, J.S.M., Shaffer, H.B., Shank, T.M., Sherkow, J.S., Soltis, P.S., Tang, B., Tedersoo, L., Uliano-Silva, M., Wang, K., Wei, X., Wetzer, R., Wilson, J.L., Xu, X., Yang, H., Yoder, A.D. &amp; Zhang, G. (2022). The earth BioGenome project 2020: Starting the clock. </w:t>
      </w:r>
      <w:r>
        <w:rPr>
          <w:i/>
          <w:iCs/>
        </w:rPr>
        <w:t>Proceedings of the National Academy of Sciences</w:t>
      </w:r>
      <w:r>
        <w:rPr/>
        <w:t xml:space="preserve">, </w:t>
      </w:r>
      <w:r>
        <w:rPr>
          <w:b/>
          <w:bCs/>
        </w:rPr>
        <w:t>119</w:t>
      </w:r>
      <w:r>
        <w:rPr/>
        <w:t xml:space="preserve">, e2115635118. Retrieved from </w:t>
      </w:r>
      <w:hyperlink r:id="rId49">
        <w:r>
          <w:rPr>
            <w:rStyle w:val="InternetLink"/>
          </w:rPr>
          <w:t>https://www.pnas.org/doi/abs/10.1073/pnas.2115635118</w:t>
        </w:r>
      </w:hyperlink>
      <w:bookmarkEnd w:id="150"/>
    </w:p>
    <w:p>
      <w:pPr>
        <w:pStyle w:val="Bibliography"/>
        <w:rPr/>
      </w:pPr>
      <w:bookmarkStart w:id="151" w:name="ref-liang2021evolutionary"/>
      <w:r>
        <w:rPr/>
        <w:t xml:space="preserve">Liang, H., Zhao, Y.-H., Rafferty, N.E., Ren, Z.-X., Zhong, L., Li, H.-D., Li, D.-Z. &amp; Wang, H. (2021). Evolutionary and ecological factors structure a plant–bumblebee network in a biodiversity hotspot, the himalaya–hengduan mountains. </w:t>
      </w:r>
      <w:r>
        <w:rPr>
          <w:i/>
          <w:iCs/>
        </w:rPr>
        <w:t>Functional Ecology</w:t>
      </w:r>
      <w:r>
        <w:rPr/>
        <w:t xml:space="preserve">, </w:t>
      </w:r>
      <w:r>
        <w:rPr>
          <w:b/>
          <w:bCs/>
        </w:rPr>
        <w:t>35</w:t>
      </w:r>
      <w:r>
        <w:rPr/>
        <w:t>, 2523–2535.</w:t>
      </w:r>
      <w:bookmarkEnd w:id="151"/>
    </w:p>
    <w:p>
      <w:pPr>
        <w:pStyle w:val="Bibliography"/>
        <w:rPr/>
      </w:pPr>
      <w:bookmarkStart w:id="152" w:name="ref-darwin2022project"/>
      <w:r>
        <w:rPr/>
        <w:t xml:space="preserve">Life Project Consortium, D.T. of, Blaxter, M., Mieszkowska, N., Palma, F.D., Holland, P., Durbin, R., Richards, T., Berriman, M., Kersey, P., Hollingsworth, P., Wilson, W., Twyford, A., Gaya, E., Lawniczak, M., Lewis, O., Broad, G., Howe, K., Hart, M., Flicek, P. &amp; Barnes, I. (2022). Sequence locally, think globally: The darwin tree of life project. </w:t>
      </w:r>
      <w:r>
        <w:rPr>
          <w:i/>
          <w:iCs/>
        </w:rPr>
        <w:t>Proceedings of the National Academy of Sciences</w:t>
      </w:r>
      <w:r>
        <w:rPr/>
        <w:t xml:space="preserve">, </w:t>
      </w:r>
      <w:r>
        <w:rPr>
          <w:b/>
          <w:bCs/>
        </w:rPr>
        <w:t>119</w:t>
      </w:r>
      <w:r>
        <w:rPr/>
        <w:t xml:space="preserve">, e2115642118. Retrieved from </w:t>
      </w:r>
      <w:hyperlink r:id="rId50">
        <w:r>
          <w:rPr>
            <w:rStyle w:val="InternetLink"/>
          </w:rPr>
          <w:t>https://www.pnas.org/doi/abs/10.1073/pnas.2115642118</w:t>
        </w:r>
      </w:hyperlink>
      <w:bookmarkEnd w:id="152"/>
    </w:p>
    <w:p>
      <w:pPr>
        <w:pStyle w:val="Bibliography"/>
        <w:rPr/>
      </w:pPr>
      <w:bookmarkStart w:id="153" w:name="ref-li2016responses"/>
      <w:r>
        <w:rPr/>
        <w:t xml:space="preserve">Li, X., Jiang, L., Meng, F., Wang, S., Niu, H., Iler, A.M., Duan, J., Zhang, Z., Luo, C., Cui, S. &amp; others. (2016). Responses of sequential and hierarchical phenological events to warming and cooling in alpine meadows. </w:t>
      </w:r>
      <w:r>
        <w:rPr>
          <w:i/>
          <w:iCs/>
        </w:rPr>
        <w:t>Nature Communications</w:t>
      </w:r>
      <w:r>
        <w:rPr/>
        <w:t xml:space="preserve">, </w:t>
      </w:r>
      <w:r>
        <w:rPr>
          <w:b/>
          <w:bCs/>
        </w:rPr>
        <w:t>7</w:t>
      </w:r>
      <w:r>
        <w:rPr/>
        <w:t>, 1–8.</w:t>
      </w:r>
      <w:bookmarkEnd w:id="153"/>
    </w:p>
    <w:p>
      <w:pPr>
        <w:pStyle w:val="Bibliography"/>
        <w:rPr/>
      </w:pPr>
      <w:bookmarkStart w:id="154" w:name="ref-liu2014identification"/>
      <w:r>
        <w:rPr/>
        <w:t xml:space="preserve">Liu, J., Shi, L., Han, J., Li, G., Lu, H., Hou, J., Zhou, X., Meng, F. &amp; Downie, S.R. (2014). Identification of species in the angiosperm family apiaceae using DNA barcodes. </w:t>
      </w:r>
      <w:r>
        <w:rPr>
          <w:i/>
          <w:iCs/>
        </w:rPr>
        <w:t>Molecular ecology resources</w:t>
      </w:r>
      <w:r>
        <w:rPr/>
        <w:t xml:space="preserve">, </w:t>
      </w:r>
      <w:r>
        <w:rPr>
          <w:b/>
          <w:bCs/>
        </w:rPr>
        <w:t>14</w:t>
      </w:r>
      <w:r>
        <w:rPr/>
        <w:t>, 1231–1238.</w:t>
      </w:r>
      <w:bookmarkEnd w:id="154"/>
    </w:p>
    <w:p>
      <w:pPr>
        <w:pStyle w:val="Bibliography"/>
        <w:rPr/>
      </w:pPr>
      <w:bookmarkStart w:id="155" w:name="ref-li2015plant"/>
      <w:r>
        <w:rPr/>
        <w:t xml:space="preserve">Li, X., Yang, Y., Henry, R.J., Rossetto, M., Wang, Y. &amp; Chen, S. (2015). Plant DNA barcoding: From gene to genome. </w:t>
      </w:r>
      <w:r>
        <w:rPr>
          <w:i/>
          <w:iCs/>
        </w:rPr>
        <w:t>Biological Reviews</w:t>
      </w:r>
      <w:r>
        <w:rPr/>
        <w:t xml:space="preserve">, </w:t>
      </w:r>
      <w:r>
        <w:rPr>
          <w:b/>
          <w:bCs/>
        </w:rPr>
        <w:t>90</w:t>
      </w:r>
      <w:r>
        <w:rPr/>
        <w:t>, 157–166.</w:t>
      </w:r>
      <w:bookmarkEnd w:id="155"/>
    </w:p>
    <w:p>
      <w:pPr>
        <w:pStyle w:val="Bibliography"/>
        <w:rPr/>
      </w:pPr>
      <w:bookmarkStart w:id="156" w:name="ref-loarie2009velocity"/>
      <w:r>
        <w:rPr/>
        <w:t xml:space="preserve">Loarie, S.R., Duffy, P.B., Hamilton, H., Asner, G.P., Field, C.B. &amp; Ackerly, D.D. (2009). The velocity of climate change. </w:t>
      </w:r>
      <w:r>
        <w:rPr>
          <w:i/>
          <w:iCs/>
        </w:rPr>
        <w:t>Nature</w:t>
      </w:r>
      <w:r>
        <w:rPr/>
        <w:t xml:space="preserve">, </w:t>
      </w:r>
      <w:r>
        <w:rPr>
          <w:b/>
          <w:bCs/>
        </w:rPr>
        <w:t>462</w:t>
      </w:r>
      <w:r>
        <w:rPr/>
        <w:t>, 1052–1055.</w:t>
      </w:r>
      <w:bookmarkEnd w:id="156"/>
    </w:p>
    <w:p>
      <w:pPr>
        <w:pStyle w:val="Bibliography"/>
        <w:rPr/>
      </w:pPr>
      <w:bookmarkStart w:id="157" w:name="ref-lu2017bracken"/>
      <w:r>
        <w:rPr/>
        <w:t xml:space="preserve">Lu, J., Breitwieser, F.P., Thielen, P. &amp; Salzberg, S.L. (2017). Bracken: Estimating species abundance in metagenomics data. </w:t>
      </w:r>
      <w:r>
        <w:rPr>
          <w:i/>
          <w:iCs/>
        </w:rPr>
        <w:t>PeerJ Computer Science</w:t>
      </w:r>
      <w:r>
        <w:rPr/>
        <w:t xml:space="preserve">, </w:t>
      </w:r>
      <w:r>
        <w:rPr>
          <w:b/>
          <w:bCs/>
        </w:rPr>
        <w:t>3</w:t>
      </w:r>
      <w:r>
        <w:rPr/>
        <w:t>, e104.</w:t>
      </w:r>
      <w:bookmarkEnd w:id="157"/>
    </w:p>
    <w:p>
      <w:pPr>
        <w:pStyle w:val="Bibliography"/>
        <w:rPr/>
      </w:pPr>
      <w:bookmarkStart w:id="158" w:name="ref-cluster2022"/>
      <w:r>
        <w:rPr/>
        <w:t xml:space="preserve">Maechler, M., Rousseeuw, P., Struyf, A., Hubert, M. &amp; Hornik, K. (2022). </w:t>
      </w:r>
      <w:r>
        <w:rPr>
          <w:i/>
          <w:iCs/>
        </w:rPr>
        <w:t>Cluster: Cluster analysis basics and extensions</w:t>
      </w:r>
      <w:r>
        <w:rPr/>
        <w:t xml:space="preserve">. Retrieved from </w:t>
      </w:r>
      <w:hyperlink r:id="rId51">
        <w:r>
          <w:rPr>
            <w:rStyle w:val="InternetLink"/>
          </w:rPr>
          <w:t>https://CRAN.R-project.org/package=cluster</w:t>
        </w:r>
      </w:hyperlink>
      <w:bookmarkEnd w:id="158"/>
    </w:p>
    <w:p>
      <w:pPr>
        <w:pStyle w:val="Bibliography"/>
        <w:rPr/>
      </w:pPr>
      <w:bookmarkStart w:id="159" w:name="ref-mainali2022alpha"/>
      <w:r>
        <w:rPr/>
        <w:t xml:space="preserve">Mainali, K. &amp; Slud, E. (2022). </w:t>
      </w:r>
      <w:r>
        <w:rPr>
          <w:i/>
          <w:iCs/>
        </w:rPr>
        <w:t>CooccurrenceAffinity: Affinity in cooccrrence data</w:t>
      </w:r>
      <w:r>
        <w:rPr/>
        <w:t>.</w:t>
      </w:r>
      <w:bookmarkEnd w:id="159"/>
    </w:p>
    <w:p>
      <w:pPr>
        <w:pStyle w:val="Bibliography"/>
        <w:rPr/>
      </w:pPr>
      <w:bookmarkStart w:id="160" w:name="ref-mainali2022better"/>
      <w:r>
        <w:rPr/>
        <w:t xml:space="preserve">Mainali, K.P., Slud, E., Singer, M.C. &amp; Fagan, W.F. (2022). A better index for analysis of co-occurrence and similarity. </w:t>
      </w:r>
      <w:r>
        <w:rPr>
          <w:i/>
          <w:iCs/>
        </w:rPr>
        <w:t>Science Advances</w:t>
      </w:r>
      <w:r>
        <w:rPr/>
        <w:t xml:space="preserve">, </w:t>
      </w:r>
      <w:r>
        <w:rPr>
          <w:b/>
          <w:bCs/>
        </w:rPr>
        <w:t>8</w:t>
      </w:r>
      <w:r>
        <w:rPr/>
        <w:t>, eabj9204.</w:t>
      </w:r>
      <w:bookmarkEnd w:id="160"/>
    </w:p>
    <w:p>
      <w:pPr>
        <w:pStyle w:val="Bibliography"/>
        <w:rPr/>
      </w:pPr>
      <w:bookmarkStart w:id="161" w:name="ref-bien2022"/>
      <w:r>
        <w:rPr/>
        <w:t xml:space="preserve">Maitner, B. (2022). </w:t>
      </w:r>
      <w:r>
        <w:rPr>
          <w:i/>
          <w:iCs/>
        </w:rPr>
        <w:t>BIEN: Tools for accessing the botanical information and ecology network database</w:t>
      </w:r>
      <w:r>
        <w:rPr/>
        <w:t xml:space="preserve">. Retrieved from </w:t>
      </w:r>
      <w:hyperlink r:id="rId52">
        <w:r>
          <w:rPr>
            <w:rStyle w:val="InternetLink"/>
          </w:rPr>
          <w:t>https://CRAN.R-project.org/package=BIEN</w:t>
        </w:r>
      </w:hyperlink>
      <w:bookmarkEnd w:id="161"/>
    </w:p>
    <w:p>
      <w:pPr>
        <w:pStyle w:val="Bibliography"/>
        <w:rPr/>
      </w:pPr>
      <w:bookmarkStart w:id="162" w:name="ref-manzano2021flippant"/>
      <w:r>
        <w:rPr/>
        <w:t xml:space="preserve">Manzano, S. (2021). Flippant attitudes towards plant identification jeopardize early career botanists. </w:t>
      </w:r>
      <w:r>
        <w:rPr>
          <w:i/>
          <w:iCs/>
        </w:rPr>
        <w:t>Trends in Plant Science</w:t>
      </w:r>
      <w:r>
        <w:rPr/>
        <w:t xml:space="preserve">, </w:t>
      </w:r>
      <w:r>
        <w:rPr>
          <w:b/>
          <w:bCs/>
        </w:rPr>
        <w:t>26</w:t>
      </w:r>
      <w:r>
        <w:rPr/>
        <w:t>, 987–988.</w:t>
      </w:r>
      <w:bookmarkEnd w:id="162"/>
    </w:p>
    <w:p>
      <w:pPr>
        <w:pStyle w:val="Bibliography"/>
        <w:rPr/>
      </w:pPr>
      <w:bookmarkStart w:id="163" w:name="ref-mclay2021new"/>
      <w:r>
        <w:rPr/>
        <w:t xml:space="preserve">McLay, T.G., Birch, J.L., Gunn, B.F., Ning, W., Tate, J.A., Nauheimer, L., Joyce, E.M., Simpson, L., Schmidt-Lebuhn, A.N., William J &amp; others. (2021). New targets acquired: Improving locus recovery from the Angiosperms353 probe set. </w:t>
      </w:r>
      <w:r>
        <w:rPr>
          <w:i/>
          <w:iCs/>
        </w:rPr>
        <w:t>Applications in plant sciences</w:t>
      </w:r>
      <w:r>
        <w:rPr/>
        <w:t xml:space="preserve">, </w:t>
      </w:r>
      <w:r>
        <w:rPr>
          <w:b/>
          <w:bCs/>
        </w:rPr>
        <w:t>9</w:t>
      </w:r>
      <w:r>
        <w:rPr/>
        <w:t>.</w:t>
      </w:r>
      <w:bookmarkEnd w:id="163"/>
    </w:p>
    <w:p>
      <w:pPr>
        <w:pStyle w:val="Bibliography"/>
        <w:rPr/>
      </w:pPr>
      <w:bookmarkStart w:id="164" w:name="ref-mohlenbrock2002vascular"/>
      <w:r>
        <w:rPr/>
        <w:t xml:space="preserve">Mohlenbrock, R.H. (2002). </w:t>
      </w:r>
      <w:r>
        <w:rPr>
          <w:i/>
          <w:iCs/>
        </w:rPr>
        <w:t>Vascular flora of illinois</w:t>
      </w:r>
      <w:r>
        <w:rPr/>
        <w:t>. SIU Press.</w:t>
      </w:r>
      <w:bookmarkEnd w:id="164"/>
    </w:p>
    <w:p>
      <w:pPr>
        <w:pStyle w:val="Bibliography"/>
        <w:rPr/>
      </w:pPr>
      <w:bookmarkStart w:id="165" w:name="ref-moore2003its"/>
      <w:r>
        <w:rPr/>
        <w:t xml:space="preserve">Moore, A.J. &amp; Bohs, L. (2003). An ITS phylogeny of balsamorhiza and wyethia (asteraceae: heliantheae). </w:t>
      </w:r>
      <w:r>
        <w:rPr>
          <w:i/>
          <w:iCs/>
        </w:rPr>
        <w:t>American Journal of Botany</w:t>
      </w:r>
      <w:r>
        <w:rPr/>
        <w:t xml:space="preserve">, </w:t>
      </w:r>
      <w:r>
        <w:rPr>
          <w:b/>
          <w:bCs/>
        </w:rPr>
        <w:t>90</w:t>
      </w:r>
      <w:r>
        <w:rPr/>
        <w:t>, 1653–1660.</w:t>
      </w:r>
      <w:bookmarkEnd w:id="165"/>
    </w:p>
    <w:p>
      <w:pPr>
        <w:pStyle w:val="Bibliography"/>
        <w:rPr/>
      </w:pPr>
      <w:bookmarkStart w:id="166" w:name="ref-naiman1988alteration"/>
      <w:r>
        <w:rPr/>
        <w:t xml:space="preserve">Naiman, R.J., Johnston, C.A. &amp; Kelley, J.C. (1988). Alteration of north american streams by beaver. </w:t>
      </w:r>
      <w:r>
        <w:rPr>
          <w:i/>
          <w:iCs/>
        </w:rPr>
        <w:t>BioScience</w:t>
      </w:r>
      <w:r>
        <w:rPr/>
        <w:t xml:space="preserve">, </w:t>
      </w:r>
      <w:r>
        <w:rPr>
          <w:b/>
          <w:bCs/>
        </w:rPr>
        <w:t>38</w:t>
      </w:r>
      <w:r>
        <w:rPr/>
        <w:t>, 753–762.</w:t>
      </w:r>
      <w:bookmarkEnd w:id="166"/>
    </w:p>
    <w:p>
      <w:pPr>
        <w:pStyle w:val="Bibliography"/>
        <w:rPr/>
      </w:pPr>
      <w:bookmarkStart w:id="167" w:name="ref-sdmPackage"/>
      <w:r>
        <w:rPr/>
        <w:t xml:space="preserve">Naimi, B. &amp; Araujo, M.B. (2016). </w:t>
      </w:r>
      <w:hyperlink r:id="rId53">
        <w:r>
          <w:rPr>
            <w:rStyle w:val="InternetLink"/>
          </w:rPr>
          <w:t>Sdm: A reproducible and extensible r platform for species distribution modelling</w:t>
        </w:r>
      </w:hyperlink>
      <w:r>
        <w:rPr/>
        <w:t xml:space="preserve">. </w:t>
      </w:r>
      <w:r>
        <w:rPr>
          <w:i/>
          <w:iCs/>
        </w:rPr>
        <w:t>Ecography</w:t>
      </w:r>
      <w:r>
        <w:rPr/>
        <w:t xml:space="preserve">, </w:t>
      </w:r>
      <w:r>
        <w:rPr>
          <w:b/>
          <w:bCs/>
        </w:rPr>
        <w:t>39</w:t>
      </w:r>
      <w:r>
        <w:rPr/>
        <w:t>, 368–375.</w:t>
      </w:r>
      <w:bookmarkEnd w:id="167"/>
    </w:p>
    <w:p>
      <w:pPr>
        <w:pStyle w:val="Bibliography"/>
        <w:rPr/>
      </w:pPr>
      <w:bookmarkStart w:id="168" w:name="ref-usdm2014"/>
      <w:r>
        <w:rPr/>
        <w:t xml:space="preserve">Naimi, B., Hamm, N. a.s., Groen, T.A., Skidmore, A.K. &amp; Toxopeus, A.G. (2014). </w:t>
      </w:r>
      <w:hyperlink r:id="rId54">
        <w:r>
          <w:rPr>
            <w:rStyle w:val="InternetLink"/>
          </w:rPr>
          <w:t>Where is positional uncertainty a problem for species distribution modelling</w:t>
        </w:r>
      </w:hyperlink>
      <w:r>
        <w:rPr/>
        <w:t xml:space="preserve">. </w:t>
      </w:r>
      <w:r>
        <w:rPr>
          <w:i/>
          <w:iCs/>
        </w:rPr>
        <w:t>Ecography</w:t>
      </w:r>
      <w:r>
        <w:rPr/>
        <w:t xml:space="preserve">, </w:t>
      </w:r>
      <w:r>
        <w:rPr>
          <w:b/>
          <w:bCs/>
        </w:rPr>
        <w:t>37</w:t>
      </w:r>
      <w:r>
        <w:rPr/>
        <w:t>, 191–203.</w:t>
      </w:r>
      <w:bookmarkEnd w:id="168"/>
    </w:p>
    <w:p>
      <w:pPr>
        <w:pStyle w:val="Bibliography"/>
        <w:rPr/>
      </w:pPr>
      <w:bookmarkStart w:id="169" w:name="ref-nazaire2014phylogenetic"/>
      <w:r>
        <w:rPr/>
        <w:t xml:space="preserve">Nazaire, M. &amp; Hufford, L. (2014). Phylogenetic systematics of the genus mertensia (boraginaceae). </w:t>
      </w:r>
      <w:r>
        <w:rPr>
          <w:i/>
          <w:iCs/>
        </w:rPr>
        <w:t>Systematic Botany</w:t>
      </w:r>
      <w:r>
        <w:rPr/>
        <w:t xml:space="preserve">, </w:t>
      </w:r>
      <w:r>
        <w:rPr>
          <w:b/>
          <w:bCs/>
        </w:rPr>
        <w:t>39</w:t>
      </w:r>
      <w:r>
        <w:rPr/>
        <w:t>, 268–303.</w:t>
      </w:r>
      <w:bookmarkEnd w:id="169"/>
    </w:p>
    <w:p>
      <w:pPr>
        <w:pStyle w:val="Bibliography"/>
        <w:rPr/>
      </w:pPr>
      <w:bookmarkStart w:id="170" w:name="ref-nevado2016widespread"/>
      <w:r>
        <w:rPr/>
        <w:t xml:space="preserve">Nevado, B., Atchison, G.W., Hughes, C.E. &amp; Filatov, D.A. (2016). Widespread adaptive evolution during repeated evolutionary radiations in new world lupins. </w:t>
      </w:r>
      <w:r>
        <w:rPr>
          <w:i/>
          <w:iCs/>
        </w:rPr>
        <w:t>Nature communications</w:t>
      </w:r>
      <w:r>
        <w:rPr/>
        <w:t xml:space="preserve">, </w:t>
      </w:r>
      <w:r>
        <w:rPr>
          <w:b/>
          <w:bCs/>
        </w:rPr>
        <w:t>7</w:t>
      </w:r>
      <w:r>
        <w:rPr/>
        <w:t>, 1–9.</w:t>
      </w:r>
      <w:bookmarkEnd w:id="170"/>
    </w:p>
    <w:p>
      <w:pPr>
        <w:pStyle w:val="Bibliography"/>
        <w:rPr/>
      </w:pPr>
      <w:bookmarkStart w:id="171" w:name="ref-Newstrom1994ANC"/>
      <w:r>
        <w:rPr/>
        <w:t xml:space="preserve">Newstrom, L.E., Frankie, G.W. &amp; Baker, H.G. (1994). A new classification for plant phenology based on flowering patterns in lowland tropical rain forest trees at la selva, costa rica. </w:t>
      </w:r>
      <w:r>
        <w:rPr>
          <w:i/>
          <w:iCs/>
        </w:rPr>
        <w:t>Biotropica</w:t>
      </w:r>
      <w:r>
        <w:rPr/>
        <w:t xml:space="preserve">, </w:t>
      </w:r>
      <w:r>
        <w:rPr>
          <w:b/>
          <w:bCs/>
        </w:rPr>
        <w:t>26</w:t>
      </w:r>
      <w:r>
        <w:rPr/>
        <w:t>, 141–159.</w:t>
      </w:r>
      <w:bookmarkEnd w:id="171"/>
    </w:p>
    <w:p>
      <w:pPr>
        <w:pStyle w:val="Bibliography"/>
        <w:rPr/>
      </w:pPr>
      <w:bookmarkStart w:id="172" w:name="ref-oberhauser2015monarchs"/>
      <w:r>
        <w:rPr/>
        <w:t xml:space="preserve">Oberhauser, K.S., Nail, K.R. &amp; Altizer, S. (2015). </w:t>
      </w:r>
      <w:r>
        <w:rPr>
          <w:i/>
          <w:iCs/>
        </w:rPr>
        <w:t>Monarchs in a changing world: Biology and conservation of an iconic butterfly</w:t>
      </w:r>
      <w:r>
        <w:rPr/>
        <w:t>. Cornell University Press.</w:t>
      </w:r>
      <w:bookmarkEnd w:id="172"/>
    </w:p>
    <w:p>
      <w:pPr>
        <w:pStyle w:val="Bibliography"/>
        <w:rPr/>
      </w:pPr>
      <w:bookmarkStart w:id="173" w:name="ref-gbifDL2021sdms"/>
      <w:r>
        <w:rPr/>
        <w:t xml:space="preserve">Occdownload Gbif.Org. (2021). Occurrence download. Retrieved from </w:t>
      </w:r>
      <w:hyperlink r:id="rId55">
        <w:r>
          <w:rPr>
            <w:rStyle w:val="InternetLink"/>
          </w:rPr>
          <w:t>https://www.gbif.org/occurrence/download/0206948-200613084148143</w:t>
        </w:r>
      </w:hyperlink>
      <w:bookmarkEnd w:id="173"/>
    </w:p>
    <w:p>
      <w:pPr>
        <w:pStyle w:val="Bibliography"/>
        <w:rPr/>
      </w:pPr>
      <w:bookmarkStart w:id="174" w:name="ref-ogilvie2022shifting"/>
      <w:r>
        <w:rPr/>
        <w:t xml:space="preserve">Ogilvie, J.E. &amp; CaraDonna, P.J. (2022). The shifting importance of abiotic and biotic factors across the life cycles of wild pollinators. </w:t>
      </w:r>
      <w:r>
        <w:rPr>
          <w:i/>
          <w:iCs/>
        </w:rPr>
        <w:t>Journal of Animal Ecology</w:t>
      </w:r>
      <w:r>
        <w:rPr/>
        <w:t>.</w:t>
      </w:r>
      <w:bookmarkEnd w:id="174"/>
    </w:p>
    <w:p>
      <w:pPr>
        <w:pStyle w:val="Bibliography"/>
        <w:rPr/>
      </w:pPr>
      <w:bookmarkStart w:id="175" w:name="ref-vegans2022"/>
      <w:r>
        <w:rP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&amp; Weedon, J. (2022). </w:t>
      </w:r>
      <w:r>
        <w:rPr>
          <w:i/>
          <w:iCs/>
        </w:rPr>
        <w:t>Vegan: Community ecology package</w:t>
      </w:r>
      <w:r>
        <w:rPr/>
        <w:t xml:space="preserve">. Retrieved from </w:t>
      </w:r>
      <w:hyperlink r:id="rId56">
        <w:r>
          <w:rPr>
            <w:rStyle w:val="InternetLink"/>
          </w:rPr>
          <w:t>https://CRAN.R-project.org/package=vegan</w:t>
        </w:r>
      </w:hyperlink>
      <w:bookmarkEnd w:id="175"/>
    </w:p>
    <w:p>
      <w:pPr>
        <w:pStyle w:val="Bibliography"/>
        <w:rPr/>
      </w:pPr>
      <w:bookmarkStart w:id="176" w:name="ref-olesen2011missing"/>
      <w:r>
        <w:rPr/>
        <w:t xml:space="preserve">Olesen, J.M., Bascompte, J., Dupont, Y.L., Elberling, H., Rasmussen, C. &amp; Jordano, P. (2011). Missing and forbidden links in mutualistic networks. </w:t>
      </w:r>
      <w:r>
        <w:rPr>
          <w:i/>
          <w:iCs/>
        </w:rPr>
        <w:t>Proceedings of the Royal Society B: Biological Sciences</w:t>
      </w:r>
      <w:r>
        <w:rPr/>
        <w:t xml:space="preserve">, </w:t>
      </w:r>
      <w:r>
        <w:rPr>
          <w:b/>
          <w:bCs/>
        </w:rPr>
        <w:t>278</w:t>
      </w:r>
      <w:r>
        <w:rPr/>
        <w:t>, 725–732.</w:t>
      </w:r>
      <w:bookmarkEnd w:id="176"/>
    </w:p>
    <w:p>
      <w:pPr>
        <w:pStyle w:val="Bibliography"/>
        <w:rPr/>
      </w:pPr>
      <w:bookmarkStart w:id="177" w:name="ref-oliver2009cryptic"/>
      <w:r>
        <w:rPr/>
        <w:t xml:space="preserve">Oliver, P.M., Adams, M., Lee, M.S., Hutchinson, M.N. &amp; Doughty, P. (2009). Cryptic diversity in vertebrates: Molecular data double estimates of species diversity in a radiation of australian lizards (diplodactylus, gekkota). </w:t>
      </w:r>
      <w:r>
        <w:rPr>
          <w:i/>
          <w:iCs/>
        </w:rPr>
        <w:t>Proceedings of the Royal Society B: Biological Sciences</w:t>
      </w:r>
      <w:r>
        <w:rPr/>
        <w:t xml:space="preserve">, </w:t>
      </w:r>
      <w:r>
        <w:rPr>
          <w:b/>
          <w:bCs/>
        </w:rPr>
        <w:t>276</w:t>
      </w:r>
      <w:r>
        <w:rPr/>
        <w:t>, 2001–2007.</w:t>
      </w:r>
      <w:bookmarkEnd w:id="177"/>
    </w:p>
    <w:p>
      <w:pPr>
        <w:pStyle w:val="Bibliography"/>
        <w:rPr/>
      </w:pPr>
      <w:bookmarkStart w:id="178" w:name="ref-omernik1987ecoregions"/>
      <w:r>
        <w:rPr/>
        <w:t xml:space="preserve">Omernik, J.M. (1987). Ecoregions of the conterminous united states. </w:t>
      </w:r>
      <w:r>
        <w:rPr>
          <w:i/>
          <w:iCs/>
        </w:rPr>
        <w:t>Annals of the Association of American geographers</w:t>
      </w:r>
      <w:r>
        <w:rPr/>
        <w:t xml:space="preserve">, </w:t>
      </w:r>
      <w:r>
        <w:rPr>
          <w:b/>
          <w:bCs/>
        </w:rPr>
        <w:t>77</w:t>
      </w:r>
      <w:r>
        <w:rPr/>
        <w:t>, 118–125.</w:t>
      </w:r>
      <w:bookmarkEnd w:id="178"/>
    </w:p>
    <w:p>
      <w:pPr>
        <w:pStyle w:val="Bibliography"/>
        <w:rPr/>
      </w:pPr>
      <w:bookmarkStart w:id="179" w:name="ref-ottenlips2021resolving"/>
      <w:r>
        <w:rPr/>
        <w:t xml:space="preserve">Ottenlips, M.V., Mansfield, D.H., Buerki, S., Feist, M.A.E., Downie, S.R., Dodsworth, S., Forest, F., Plunkett, G.M. &amp; Smith, J.F. (2021). Resolving species boundaries in a recent radiation with the Angiosperms353 probe set: The lomatium packardiae/l. Anomalum clade of the l. Triternatum (apiaceae) complex. </w:t>
      </w:r>
      <w:r>
        <w:rPr>
          <w:i/>
          <w:iCs/>
        </w:rPr>
        <w:t>American journal of botany</w:t>
      </w:r>
      <w:r>
        <w:rPr/>
        <w:t xml:space="preserve">, </w:t>
      </w:r>
      <w:r>
        <w:rPr>
          <w:b/>
          <w:bCs/>
        </w:rPr>
        <w:t>108</w:t>
      </w:r>
      <w:r>
        <w:rPr/>
        <w:t>, 1217–1233.</w:t>
      </w:r>
      <w:bookmarkEnd w:id="179"/>
    </w:p>
    <w:p>
      <w:pPr>
        <w:pStyle w:val="Bibliography"/>
        <w:rPr/>
      </w:pPr>
      <w:bookmarkStart w:id="180" w:name="ref-park2022herbarium"/>
      <w:r>
        <w:rPr/>
        <w:t xml:space="preserve">Park, D.S., Lyra, G.M., Ellison, A.M., Maruyama, R.K.B., Torquato, D. dos R., Asprino, R.C., Cook, B.I. &amp; Davis, C.C. (2022). Herbarium records provide reliable phenology estimates in the understudied tropics. </w:t>
      </w:r>
      <w:r>
        <w:rPr>
          <w:i/>
          <w:iCs/>
        </w:rPr>
        <w:t>Journal of Ecology</w:t>
      </w:r>
      <w:r>
        <w:rPr/>
        <w:t>.</w:t>
      </w:r>
      <w:bookmarkEnd w:id="180"/>
    </w:p>
    <w:p>
      <w:pPr>
        <w:pStyle w:val="Bibliography"/>
        <w:rPr/>
      </w:pPr>
      <w:bookmarkStart w:id="181" w:name="ref-pearse2017statistical"/>
      <w:r>
        <w:rPr/>
        <w:t xml:space="preserve">Pearse, W.D., Davis, C.C., Inouye, D.W., Primack, R.B. &amp; Davies, T.J. (2017). A statistical estimator for determining the limits of contemporary and historic phenology. </w:t>
      </w:r>
      <w:r>
        <w:rPr>
          <w:i/>
          <w:iCs/>
        </w:rPr>
        <w:t>Nature Ecology &amp; Evolution</w:t>
      </w:r>
      <w:r>
        <w:rPr/>
        <w:t xml:space="preserve">, </w:t>
      </w:r>
      <w:r>
        <w:rPr>
          <w:b/>
          <w:bCs/>
        </w:rPr>
        <w:t>1</w:t>
      </w:r>
      <w:r>
        <w:rPr/>
        <w:t>, 1876–1882.</w:t>
      </w:r>
      <w:bookmarkEnd w:id="181"/>
    </w:p>
    <w:p>
      <w:pPr>
        <w:pStyle w:val="Bibliography"/>
        <w:rPr/>
      </w:pPr>
      <w:bookmarkStart w:id="182" w:name="ref-peel2019semi"/>
      <w:r>
        <w:rPr/>
        <w:t xml:space="preserve">Peel, N., Dicks, L.V., Clark, M.D., Heavens, D., Percival-Alwyn, L., Cooper, C., Davies, R.G., Leggett, R.M. &amp; Yu, D.W. (2019). Semi-quantitative characterisation of mixed pollen samples using MinION sequencing and reverse metagenomics (RevMet). </w:t>
      </w:r>
      <w:r>
        <w:rPr>
          <w:i/>
          <w:iCs/>
        </w:rPr>
        <w:t>Methods in Ecology and Evolution</w:t>
      </w:r>
      <w:r>
        <w:rPr/>
        <w:t xml:space="preserve">, </w:t>
      </w:r>
      <w:r>
        <w:rPr>
          <w:b/>
          <w:bCs/>
        </w:rPr>
        <w:t>10</w:t>
      </w:r>
      <w:r>
        <w:rPr/>
        <w:t>, 1690–1701.</w:t>
      </w:r>
      <w:bookmarkEnd w:id="182"/>
    </w:p>
    <w:p>
      <w:pPr>
        <w:pStyle w:val="Bibliography"/>
        <w:rPr/>
      </w:pPr>
      <w:bookmarkStart w:id="183" w:name="ref-pepin2022climate"/>
      <w:r>
        <w:rPr/>
        <w:t xml:space="preserve">Pepin, N., Arnone, E., Gobiet, A., Haslinger, K., Kotlarski, S., Notarnicola, C., Palazzi, E., Seibert, P., Serafin, S., Schöner, W. &amp; others. (2022). Climate changes and their elevational patterns in the mountains of the world. </w:t>
      </w:r>
      <w:r>
        <w:rPr>
          <w:i/>
          <w:iCs/>
        </w:rPr>
        <w:t>Reviews of geophysics</w:t>
      </w:r>
      <w:r>
        <w:rPr/>
        <w:t xml:space="preserve">, </w:t>
      </w:r>
      <w:r>
        <w:rPr>
          <w:b/>
          <w:bCs/>
        </w:rPr>
        <w:t>60</w:t>
      </w:r>
      <w:r>
        <w:rPr/>
        <w:t>, e2020RG000730.</w:t>
      </w:r>
      <w:bookmarkEnd w:id="183"/>
    </w:p>
    <w:p>
      <w:pPr>
        <w:pStyle w:val="Bibliography"/>
        <w:rPr/>
      </w:pPr>
      <w:bookmarkStart w:id="184" w:name="ref-pinto2021predicting"/>
      <w:r>
        <w:rPr/>
        <w:t xml:space="preserve">Pinto-Ledezma, J.N. &amp; Cavender-Bares, J. (2021). Predicting species distributions and community composition using satellite remote sensing predictors. </w:t>
      </w:r>
      <w:r>
        <w:rPr>
          <w:i/>
          <w:iCs/>
        </w:rPr>
        <w:t>Scientific Reports</w:t>
      </w:r>
      <w:r>
        <w:rPr/>
        <w:t xml:space="preserve">, </w:t>
      </w:r>
      <w:r>
        <w:rPr>
          <w:b/>
          <w:bCs/>
        </w:rPr>
        <w:t>11</w:t>
      </w:r>
      <w:r>
        <w:rPr/>
        <w:t>, 1–12.</w:t>
      </w:r>
      <w:bookmarkEnd w:id="184"/>
    </w:p>
    <w:p>
      <w:pPr>
        <w:pStyle w:val="Bibliography"/>
        <w:rPr/>
      </w:pPr>
      <w:bookmarkStart w:id="185" w:name="ref-pornon2017dna"/>
      <w:r>
        <w:rPr/>
        <w:t xml:space="preserve">Pornon, A., Andalo, C., Burrus, M. &amp; Escaravage, N. (2017). DNA metabarcoding data unveils invisible pollination networks. </w:t>
      </w:r>
      <w:r>
        <w:rPr>
          <w:i/>
          <w:iCs/>
        </w:rPr>
        <w:t>Scientific Reports</w:t>
      </w:r>
      <w:r>
        <w:rPr/>
        <w:t xml:space="preserve">, </w:t>
      </w:r>
      <w:r>
        <w:rPr>
          <w:b/>
          <w:bCs/>
        </w:rPr>
        <w:t>7</w:t>
      </w:r>
      <w:r>
        <w:rPr/>
        <w:t>, 1–11.</w:t>
      </w:r>
      <w:bookmarkEnd w:id="185"/>
    </w:p>
    <w:p>
      <w:pPr>
        <w:pStyle w:val="Bibliography"/>
        <w:rPr/>
      </w:pPr>
      <w:bookmarkStart w:id="186" w:name="ref-prather2004implications"/>
      <w:r>
        <w:rPr/>
        <w:t xml:space="preserve">Prather, L.A., Alvarez-Fuentes, O., Mayfield, M.H. &amp; Ferguson, C.J. (2004a). Implications of the decline in plant collecting for systematic and floristic research. </w:t>
      </w:r>
      <w:r>
        <w:rPr>
          <w:i/>
          <w:iCs/>
        </w:rPr>
        <w:t>Systematic Botany</w:t>
      </w:r>
      <w:r>
        <w:rPr/>
        <w:t xml:space="preserve">, </w:t>
      </w:r>
      <w:r>
        <w:rPr>
          <w:b/>
          <w:bCs/>
        </w:rPr>
        <w:t>29</w:t>
      </w:r>
      <w:r>
        <w:rPr/>
        <w:t>, 216–220.</w:t>
      </w:r>
      <w:bookmarkEnd w:id="186"/>
    </w:p>
    <w:p>
      <w:pPr>
        <w:pStyle w:val="Bibliography"/>
        <w:rPr/>
      </w:pPr>
      <w:bookmarkStart w:id="187" w:name="ref-prather2004decline"/>
      <w:r>
        <w:rPr/>
        <w:t xml:space="preserve">Prather, L.A., Alvarez-Fuentes, O., Mayfield, M.H. &amp; Ferguson, C.J. (2004b). The decline of plant collecting in the united states: A threat to the infrastructure of biodiversity studies. </w:t>
      </w:r>
      <w:r>
        <w:rPr>
          <w:i/>
          <w:iCs/>
        </w:rPr>
        <w:t>Systematic Botany</w:t>
      </w:r>
      <w:r>
        <w:rPr/>
        <w:t xml:space="preserve">, </w:t>
      </w:r>
      <w:r>
        <w:rPr>
          <w:b/>
          <w:bCs/>
        </w:rPr>
        <w:t>29</w:t>
      </w:r>
      <w:r>
        <w:rPr/>
        <w:t>, 15–28.</w:t>
      </w:r>
      <w:bookmarkEnd w:id="187"/>
    </w:p>
    <w:p>
      <w:pPr>
        <w:pStyle w:val="Bibliography"/>
        <w:rPr/>
      </w:pPr>
      <w:bookmarkStart w:id="188" w:name="ref-prim1957minimum"/>
      <w:r>
        <w:rPr/>
        <w:t xml:space="preserve">Prim, R.C. (1957). Shortest connection networks and some generalisations. </w:t>
      </w:r>
      <w:r>
        <w:rPr>
          <w:i/>
          <w:iCs/>
        </w:rPr>
        <w:t>Bell System Technical Journal</w:t>
      </w:r>
      <w:r>
        <w:rPr/>
        <w:t xml:space="preserve">, </w:t>
      </w:r>
      <w:r>
        <w:rPr>
          <w:b/>
          <w:bCs/>
        </w:rPr>
        <w:t>36</w:t>
      </w:r>
      <w:r>
        <w:rPr/>
        <w:t>, 1389–1401.</w:t>
      </w:r>
      <w:bookmarkEnd w:id="188"/>
    </w:p>
    <w:p>
      <w:pPr>
        <w:pStyle w:val="Bibliography"/>
        <w:rPr/>
      </w:pPr>
      <w:bookmarkStart w:id="189" w:name="ref-pusalkar2015taxonomic"/>
      <w:r>
        <w:rPr/>
        <w:t xml:space="preserve">Pusalkar, P.K. &amp; Singh, D.K. (2015). Taxonomic rearrangement of arenaria (caryophyllaceae) in indian western himalaya. </w:t>
      </w:r>
      <w:r>
        <w:rPr>
          <w:i/>
          <w:iCs/>
        </w:rPr>
        <w:t>Journal of Japanese Botany</w:t>
      </w:r>
      <w:r>
        <w:rPr/>
        <w:t xml:space="preserve">, </w:t>
      </w:r>
      <w:r>
        <w:rPr>
          <w:b/>
          <w:bCs/>
        </w:rPr>
        <w:t>90</w:t>
      </w:r>
      <w:r>
        <w:rPr/>
        <w:t>, 77–91.</w:t>
      </w:r>
      <w:bookmarkEnd w:id="189"/>
    </w:p>
    <w:p>
      <w:pPr>
        <w:pStyle w:val="Bibliography"/>
        <w:rPr/>
      </w:pPr>
      <w:bookmarkStart w:id="190" w:name="ref-qiao2015no"/>
      <w:r>
        <w:rPr/>
        <w:t xml:space="preserve">Qiao, H., Soberon, J. &amp; Peterson, A.T. (2015). No silver bullets in correlative ecological niche modelling: Insights from testing among many potential algorithms for niche estimation. </w:t>
      </w:r>
      <w:r>
        <w:rPr>
          <w:i/>
          <w:iCs/>
        </w:rPr>
        <w:t>Methods in Ecology and Evolution</w:t>
      </w:r>
      <w:r>
        <w:rPr/>
        <w:t xml:space="preserve">, </w:t>
      </w:r>
      <w:r>
        <w:rPr>
          <w:b/>
          <w:bCs/>
        </w:rPr>
        <w:t>6</w:t>
      </w:r>
      <w:r>
        <w:rPr/>
        <w:t>, 1126–1136.</w:t>
      </w:r>
      <w:bookmarkEnd w:id="190"/>
    </w:p>
    <w:p>
      <w:pPr>
        <w:pStyle w:val="Bibliography"/>
        <w:rPr/>
      </w:pPr>
      <w:bookmarkStart w:id="191" w:name="ref-rabeler2016new"/>
      <w:r>
        <w:rPr/>
        <w:t xml:space="preserve">Rabeler, R.K. &amp; Wagner, W.L. (2016). New combinations in odontostemma (caryophyllaceae). </w:t>
      </w:r>
      <w:r>
        <w:rPr>
          <w:i/>
          <w:iCs/>
        </w:rPr>
        <w:t>PhytoKeys</w:t>
      </w:r>
      <w:r>
        <w:rPr/>
        <w:t>, 77.</w:t>
      </w:r>
      <w:bookmarkEnd w:id="191"/>
    </w:p>
    <w:p>
      <w:pPr>
        <w:pStyle w:val="Bibliography"/>
        <w:rPr/>
      </w:pPr>
      <w:bookmarkStart w:id="192" w:name="ref-ralphs1988herbicide"/>
      <w:r>
        <w:rPr/>
        <w:t xml:space="preserve">Ralphs, M.H. &amp; Ueckert, D.N. (1988). Herbicide control of locoweeds: A review. </w:t>
      </w:r>
      <w:r>
        <w:rPr>
          <w:i/>
          <w:iCs/>
        </w:rPr>
        <w:t>Weed Technology</w:t>
      </w:r>
      <w:r>
        <w:rPr/>
        <w:t xml:space="preserve">, </w:t>
      </w:r>
      <w:r>
        <w:rPr>
          <w:b/>
          <w:bCs/>
        </w:rPr>
        <w:t>2</w:t>
      </w:r>
      <w:r>
        <w:rPr/>
        <w:t>, 460–465.</w:t>
      </w:r>
      <w:bookmarkEnd w:id="192"/>
    </w:p>
    <w:p>
      <w:pPr>
        <w:pStyle w:val="Bibliography"/>
        <w:rPr/>
      </w:pPr>
      <w:bookmarkStart w:id="193" w:name="ref-ralphs2003mechanism"/>
      <w:r>
        <w:rPr/>
        <w:t xml:space="preserve">Ralphs, M., Woolsey, L. &amp; Bowns, J. (2003). Mechanism by which ammonium fertilizers kill tall larkspur. </w:t>
      </w:r>
      <w:r>
        <w:rPr>
          <w:i/>
          <w:iCs/>
        </w:rPr>
        <w:t>Rangeland Ecology &amp; Management/Journal of Range Management Archives</w:t>
      </w:r>
      <w:r>
        <w:rPr/>
        <w:t xml:space="preserve">, </w:t>
      </w:r>
      <w:r>
        <w:rPr>
          <w:b/>
          <w:bCs/>
        </w:rPr>
        <w:t>56</w:t>
      </w:r>
      <w:r>
        <w:rPr/>
        <w:t>, 524–528.</w:t>
      </w:r>
      <w:bookmarkEnd w:id="193"/>
    </w:p>
    <w:p>
      <w:pPr>
        <w:pStyle w:val="Bibliography"/>
        <w:rPr/>
      </w:pPr>
      <w:bookmarkStart w:id="194" w:name="ref-robinson2014earthenv"/>
      <w:r>
        <w:rPr/>
        <w:t xml:space="preserve">Robinson, N., Regetz, J. &amp; Guralnick, R.P. (2014). EarthEnv-DEM90: A nearly-global, void-free, multi-scale smoothed, 90m digital elevation model from fused ASTER and SRTM data. </w:t>
      </w:r>
      <w:r>
        <w:rPr>
          <w:i/>
          <w:iCs/>
        </w:rPr>
        <w:t>ISPRS Journal of Photogrammetry and Remote Sensing</w:t>
      </w:r>
      <w:r>
        <w:rPr/>
        <w:t xml:space="preserve">, </w:t>
      </w:r>
      <w:r>
        <w:rPr>
          <w:b/>
          <w:bCs/>
        </w:rPr>
        <w:t>87</w:t>
      </w:r>
      <w:r>
        <w:rPr/>
        <w:t>, 57–67.</w:t>
      </w:r>
      <w:bookmarkEnd w:id="194"/>
    </w:p>
    <w:p>
      <w:pPr>
        <w:pStyle w:val="Bibliography"/>
        <w:rPr/>
      </w:pPr>
      <w:bookmarkStart w:id="195" w:name="ref-ruppert2019past"/>
      <w:r>
        <w:rPr/>
        <w:t xml:space="preserve">Ruppert, K.M., Kline, R.J. &amp; Rahman, M.S. (2019). Past, present, and future perspectives of environmental DNA (eDNA) metabarcoding: A systematic review in methods, monitoring, and applications of global eDNA. </w:t>
      </w:r>
      <w:r>
        <w:rPr>
          <w:i/>
          <w:iCs/>
        </w:rPr>
        <w:t>Global Ecology and Conservation</w:t>
      </w:r>
      <w:r>
        <w:rPr/>
        <w:t xml:space="preserve">, </w:t>
      </w:r>
      <w:r>
        <w:rPr>
          <w:b/>
          <w:bCs/>
        </w:rPr>
        <w:t>17</w:t>
      </w:r>
      <w:r>
        <w:rPr/>
        <w:t>, e00547.</w:t>
      </w:r>
      <w:bookmarkEnd w:id="195"/>
    </w:p>
    <w:p>
      <w:pPr>
        <w:pStyle w:val="Bibliography"/>
        <w:rPr/>
      </w:pPr>
      <w:bookmarkStart w:id="196" w:name="ref-sadeghian2015molecular"/>
      <w:r>
        <w:rPr/>
        <w:t xml:space="preserve">Sadeghian, S., Zarre, S., Rabeler, R.K. &amp; Heubl, G. (2015). Molecular phylogenetic analysis of arenaria (caryophyllaceae: Tribe arenarieae) and its allies inferred from nuclear DNA internal transcribed spacer and plastid DNA rps16 sequences. </w:t>
      </w:r>
      <w:r>
        <w:rPr>
          <w:i/>
          <w:iCs/>
        </w:rPr>
        <w:t>Botanical Journal of the Linnean Society</w:t>
      </w:r>
      <w:r>
        <w:rPr/>
        <w:t xml:space="preserve">, </w:t>
      </w:r>
      <w:r>
        <w:rPr>
          <w:b/>
          <w:bCs/>
        </w:rPr>
        <w:t>178</w:t>
      </w:r>
      <w:r>
        <w:rPr/>
        <w:t>, 648–669.</w:t>
      </w:r>
      <w:bookmarkEnd w:id="196"/>
    </w:p>
    <w:p>
      <w:pPr>
        <w:pStyle w:val="Bibliography"/>
        <w:rPr/>
      </w:pPr>
      <w:bookmarkStart w:id="197" w:name="ref-sarro2022bumble"/>
      <w:r>
        <w:rPr/>
        <w:t xml:space="preserve">Sarro, E., Tripodi, A. &amp; Woodard, S.H. (2022). Bumble bee (bombus vosnesenskii) queen nest searching occurs independent of ovary developmental status. </w:t>
      </w:r>
      <w:r>
        <w:rPr>
          <w:i/>
          <w:iCs/>
        </w:rPr>
        <w:t>Integrative Organismal Biology</w:t>
      </w:r>
      <w:r>
        <w:rPr/>
        <w:t xml:space="preserve">, </w:t>
      </w:r>
      <w:r>
        <w:rPr>
          <w:b/>
          <w:bCs/>
        </w:rPr>
        <w:t>4</w:t>
      </w:r>
      <w:r>
        <w:rPr/>
        <w:t>, obac007.</w:t>
      </w:r>
      <w:bookmarkEnd w:id="197"/>
    </w:p>
    <w:p>
      <w:pPr>
        <w:pStyle w:val="Bibliography"/>
        <w:rPr/>
      </w:pPr>
      <w:bookmarkStart w:id="198" w:name="ref-schmitt2017ssdm"/>
      <w:r>
        <w:rPr/>
        <w:t xml:space="preserve">Schmitt, S., Pouteau, R., Justeau, D., De Boissieu, F. &amp; Birnbaum, P. (2017). Ssdm: An r package to predict distribution of species richness and composition based on stacked species distribution models. </w:t>
      </w:r>
      <w:r>
        <w:rPr>
          <w:i/>
          <w:iCs/>
        </w:rPr>
        <w:t>Methods in Ecology and Evolution</w:t>
      </w:r>
      <w:r>
        <w:rPr/>
        <w:t xml:space="preserve">, </w:t>
      </w:r>
      <w:r>
        <w:rPr>
          <w:b/>
          <w:bCs/>
        </w:rPr>
        <w:t>8</w:t>
      </w:r>
      <w:r>
        <w:rPr/>
        <w:t>, 1795–1803.</w:t>
      </w:r>
      <w:bookmarkEnd w:id="198"/>
    </w:p>
    <w:p>
      <w:pPr>
        <w:pStyle w:val="Bibliography"/>
        <w:rPr/>
      </w:pPr>
      <w:bookmarkStart w:id="199" w:name="ref-sennikov2017phylogenetic"/>
      <w:r>
        <w:rPr/>
        <w:t>Sennikov, A.N. &amp; Kurtto, A. (2017). A phylogenetic checklist of sorbus sl (rosaceae) in europe.</w:t>
      </w:r>
      <w:bookmarkEnd w:id="199"/>
    </w:p>
    <w:p>
      <w:pPr>
        <w:pStyle w:val="Bibliography"/>
        <w:rPr/>
      </w:pPr>
      <w:bookmarkStart w:id="200" w:name="ref-sickel2015increased"/>
      <w:r>
        <w:rPr/>
        <w:t xml:space="preserve">Sickel, W., Ankenbrand, M.J., Grimmer, G., Holzschuh, A., Hartel, S., Lanzen, J., Steffan-Dewenter, I. &amp; Keller, A. (2015). Increased efficiency in identifying mixed pollen samples by meta-barcoding with a dual-indexing approach. </w:t>
      </w:r>
      <w:r>
        <w:rPr>
          <w:i/>
          <w:iCs/>
        </w:rPr>
        <w:t>BMC ecology</w:t>
      </w:r>
      <w:r>
        <w:rPr/>
        <w:t xml:space="preserve">, </w:t>
      </w:r>
      <w:r>
        <w:rPr>
          <w:b/>
          <w:bCs/>
        </w:rPr>
        <w:t>15</w:t>
      </w:r>
      <w:r>
        <w:rPr/>
        <w:t>, 1–9.</w:t>
      </w:r>
      <w:bookmarkEnd w:id="200"/>
    </w:p>
    <w:p>
      <w:pPr>
        <w:pStyle w:val="Bibliography"/>
        <w:rPr/>
      </w:pPr>
      <w:bookmarkStart w:id="201" w:name="ref-slimp2021potential"/>
      <w:r>
        <w:rPr/>
        <w:t xml:space="preserve">Slimp, M., Williams, L.D., Hale, H. &amp; Johnson, M.G. (2021). On the potential of Angiosperms353 for population genomic studies. </w:t>
      </w:r>
      <w:r>
        <w:rPr>
          <w:i/>
          <w:iCs/>
        </w:rPr>
        <w:t>Applications in Plant Sciences</w:t>
      </w:r>
      <w:r>
        <w:rPr/>
        <w:t xml:space="preserve">, </w:t>
      </w:r>
      <w:r>
        <w:rPr>
          <w:b/>
          <w:bCs/>
        </w:rPr>
        <w:t>9</w:t>
      </w:r>
      <w:r>
        <w:rPr/>
        <w:t>.</w:t>
      </w:r>
      <w:bookmarkEnd w:id="201"/>
    </w:p>
    <w:p>
      <w:pPr>
        <w:pStyle w:val="Bibliography"/>
        <w:rPr/>
      </w:pPr>
      <w:bookmarkStart w:id="202" w:name="ref-smith2018constructing"/>
      <w:r>
        <w:rPr/>
        <w:t xml:space="preserve">Smith, S.A. &amp; Brown, J.W. (2018). Constructing a broadly inclusive seed plant phylogeny. </w:t>
      </w:r>
      <w:r>
        <w:rPr>
          <w:i/>
          <w:iCs/>
        </w:rPr>
        <w:t>American journal of botany</w:t>
      </w:r>
      <w:r>
        <w:rPr/>
        <w:t xml:space="preserve">, </w:t>
      </w:r>
      <w:r>
        <w:rPr>
          <w:b/>
          <w:bCs/>
        </w:rPr>
        <w:t>105</w:t>
      </w:r>
      <w:r>
        <w:rPr/>
        <w:t>, 302–314.</w:t>
      </w:r>
      <w:bookmarkEnd w:id="202"/>
    </w:p>
    <w:p>
      <w:pPr>
        <w:pStyle w:val="Bibliography"/>
        <w:rPr/>
      </w:pPr>
      <w:bookmarkStart w:id="203" w:name="ref-soltis2019darwin"/>
      <w:r>
        <w:rPr/>
        <w:t xml:space="preserve">Soltis, P.S., Folk, R.A. &amp; Soltis, D.E. (2019). Darwin review: Angiosperm phylogeny and evolutionary radiations. </w:t>
      </w:r>
      <w:r>
        <w:rPr>
          <w:i/>
          <w:iCs/>
        </w:rPr>
        <w:t>Proceedings of the Royal Society B</w:t>
      </w:r>
      <w:r>
        <w:rPr/>
        <w:t xml:space="preserve">, </w:t>
      </w:r>
      <w:r>
        <w:rPr>
          <w:b/>
          <w:bCs/>
        </w:rPr>
        <w:t>286</w:t>
      </w:r>
      <w:r>
        <w:rPr/>
        <w:t>, 20190099.</w:t>
      </w:r>
      <w:bookmarkEnd w:id="203"/>
    </w:p>
    <w:p>
      <w:pPr>
        <w:pStyle w:val="Bibliography"/>
        <w:rPr/>
      </w:pPr>
      <w:bookmarkStart w:id="204" w:name="ref-sork2018genomic"/>
      <w:r>
        <w:rPr/>
        <w:t xml:space="preserve">Sork, V.L. (2018). Genomic studies of local adaptation in natural plant populations. </w:t>
      </w:r>
      <w:r>
        <w:rPr>
          <w:i/>
          <w:iCs/>
        </w:rPr>
        <w:t>Journal of Heredity</w:t>
      </w:r>
      <w:r>
        <w:rPr/>
        <w:t xml:space="preserve">, </w:t>
      </w:r>
      <w:r>
        <w:rPr>
          <w:b/>
          <w:bCs/>
        </w:rPr>
        <w:t>109</w:t>
      </w:r>
      <w:r>
        <w:rPr/>
        <w:t>, 3–15.</w:t>
      </w:r>
      <w:bookmarkEnd w:id="204"/>
    </w:p>
    <w:p>
      <w:pPr>
        <w:pStyle w:val="Bibliography"/>
        <w:rPr/>
      </w:pPr>
      <w:bookmarkStart w:id="205" w:name="ref-stevens2018atmospheric"/>
      <w:r>
        <w:rPr/>
        <w:t xml:space="preserve">Stevens, C.J., David, T.I. &amp; Storkey, J. (2018). Atmospheric nitrogen deposition in terrestrial ecosystems: Its impact on plant communities and consequences across trophic levels. </w:t>
      </w:r>
      <w:r>
        <w:rPr>
          <w:i/>
          <w:iCs/>
        </w:rPr>
        <w:t>Functional Ecology</w:t>
      </w:r>
      <w:r>
        <w:rPr/>
        <w:t xml:space="preserve">, </w:t>
      </w:r>
      <w:r>
        <w:rPr>
          <w:b/>
          <w:bCs/>
        </w:rPr>
        <w:t>32</w:t>
      </w:r>
      <w:r>
        <w:rPr/>
        <w:t>, 1757–1769.</w:t>
      </w:r>
      <w:bookmarkEnd w:id="205"/>
    </w:p>
    <w:p>
      <w:pPr>
        <w:pStyle w:val="Bibliography"/>
        <w:rPr/>
      </w:pPr>
      <w:bookmarkStart w:id="206" w:name="ref-stroud2022botanical"/>
      <w:r>
        <w:rPr/>
        <w:t xml:space="preserve">Stroud, S., Fennell, M., Mitchley, J., Lydon, S., Peacock, J. &amp; Bacon, K.L. (2022). The botanical education extinction and the fall of plant awareness. </w:t>
      </w:r>
      <w:r>
        <w:rPr>
          <w:i/>
          <w:iCs/>
        </w:rPr>
        <w:t>Ecology and Evolution</w:t>
      </w:r>
      <w:r>
        <w:rPr/>
        <w:t xml:space="preserve">, </w:t>
      </w:r>
      <w:r>
        <w:rPr>
          <w:b/>
          <w:bCs/>
        </w:rPr>
        <w:t>12</w:t>
      </w:r>
      <w:r>
        <w:rPr/>
        <w:t>, e9019.</w:t>
      </w:r>
      <w:bookmarkEnd w:id="206"/>
    </w:p>
    <w:p>
      <w:pPr>
        <w:pStyle w:val="Bibliography"/>
        <w:rPr/>
      </w:pPr>
      <w:bookmarkStart w:id="207" w:name="ref-suchan2019pollen"/>
      <w:r>
        <w:rPr/>
        <w:t xml:space="preserve">Suchan, T., Talavera, G., Saez, L., Ronikier, M. &amp; Vila, R. (2019). Pollen metabarcoding as a tool for tracking long-distance insect migrations. </w:t>
      </w:r>
      <w:r>
        <w:rPr>
          <w:i/>
          <w:iCs/>
        </w:rPr>
        <w:t>Molecular Ecology Resources</w:t>
      </w:r>
      <w:r>
        <w:rPr/>
        <w:t xml:space="preserve">, </w:t>
      </w:r>
      <w:r>
        <w:rPr>
          <w:b/>
          <w:bCs/>
        </w:rPr>
        <w:t>19</w:t>
      </w:r>
      <w:r>
        <w:rPr/>
        <w:t>, 149–162.</w:t>
      </w:r>
      <w:bookmarkEnd w:id="207"/>
    </w:p>
    <w:p>
      <w:pPr>
        <w:pStyle w:val="Bibliography"/>
        <w:rPr/>
      </w:pPr>
      <w:bookmarkStart w:id="208" w:name="ref-tange_2022_6377950"/>
      <w:r>
        <w:rPr/>
        <w:t xml:space="preserve">Tange, O. (2021). GNU parallel 20220322 (savannah). Retrieved from </w:t>
      </w:r>
      <w:hyperlink r:id="rId57">
        <w:r>
          <w:rPr>
            <w:rStyle w:val="InternetLink"/>
          </w:rPr>
          <w:t>https://doi.org/10.5281/zenodo.6377950</w:t>
        </w:r>
      </w:hyperlink>
      <w:bookmarkEnd w:id="208"/>
    </w:p>
    <w:p>
      <w:pPr>
        <w:pStyle w:val="Bibliography"/>
        <w:rPr/>
      </w:pPr>
      <w:bookmarkStart w:id="209" w:name="ref-tasei2008nutritive"/>
      <w:r>
        <w:rPr/>
        <w:t xml:space="preserve">Tasei, J.-N. &amp; Aupinel, P. (2008). Nutritive value of 15 single pollens and pollen mixes tested on larvae produced by bumblebee workers (bombus terrestris, hymenoptera: apidae). </w:t>
      </w:r>
      <w:r>
        <w:rPr>
          <w:i/>
          <w:iCs/>
        </w:rPr>
        <w:t>Apidologie</w:t>
      </w:r>
      <w:r>
        <w:rPr/>
        <w:t xml:space="preserve">, </w:t>
      </w:r>
      <w:r>
        <w:rPr>
          <w:b/>
          <w:bCs/>
        </w:rPr>
        <w:t>39</w:t>
      </w:r>
      <w:r>
        <w:rPr/>
        <w:t>, 397–409.</w:t>
      </w:r>
      <w:bookmarkEnd w:id="209"/>
    </w:p>
    <w:p>
      <w:pPr>
        <w:pStyle w:val="Bibliography"/>
        <w:rPr/>
      </w:pPr>
      <w:bookmarkStart w:id="210" w:name="ref-thompson1994coevolutionary"/>
      <w:r>
        <w:rPr/>
        <w:t xml:space="preserve">Thompson, J.N. (1994). </w:t>
      </w:r>
      <w:r>
        <w:rPr>
          <w:i/>
          <w:iCs/>
        </w:rPr>
        <w:t>The coevolutionary process</w:t>
      </w:r>
      <w:r>
        <w:rPr/>
        <w:t>. University of Chicago press.</w:t>
      </w:r>
      <w:bookmarkEnd w:id="210"/>
    </w:p>
    <w:p>
      <w:pPr>
        <w:pStyle w:val="Bibliography"/>
        <w:rPr/>
      </w:pPr>
      <w:bookmarkStart w:id="211" w:name="ref-tran2019cloud"/>
      <w:r>
        <w:rPr/>
        <w:t xml:space="preserve">Tran, H., Nguyen, P., Ombadi, M., Hsu, K., Sorooshian, S. &amp; Qing, X. (2019). A cloud-free MODIS snow cover dataset for the contiguous united states from 2000 to 2017. </w:t>
      </w:r>
      <w:r>
        <w:rPr>
          <w:i/>
          <w:iCs/>
        </w:rPr>
        <w:t>Scientific data</w:t>
      </w:r>
      <w:r>
        <w:rPr/>
        <w:t xml:space="preserve">, </w:t>
      </w:r>
      <w:r>
        <w:rPr>
          <w:b/>
          <w:bCs/>
        </w:rPr>
        <w:t>6</w:t>
      </w:r>
      <w:r>
        <w:rPr/>
        <w:t>, 1–13.</w:t>
      </w:r>
      <w:bookmarkEnd w:id="211"/>
    </w:p>
    <w:p>
      <w:pPr>
        <w:pStyle w:val="Bibliography"/>
        <w:rPr/>
      </w:pPr>
      <w:bookmarkStart w:id="212" w:name="ref-valiente2015beyond"/>
      <w:r>
        <w:rPr/>
        <w:t xml:space="preserve">Valiente-Banuet, A., Aizen, M.A., Alcantara, J.M., Arroyo, J., Cocucci, A., Galetti, M., Garcia, M.B., Garcia, D., Gomez, J.M., Jordano, P. &amp; others. (2015). Beyond species loss: The extinction of ecological interactions in a changing world. </w:t>
      </w:r>
      <w:r>
        <w:rPr>
          <w:i/>
          <w:iCs/>
        </w:rPr>
        <w:t>Functional Ecology</w:t>
      </w:r>
      <w:r>
        <w:rPr/>
        <w:t xml:space="preserve">, </w:t>
      </w:r>
      <w:r>
        <w:rPr>
          <w:b/>
          <w:bCs/>
        </w:rPr>
        <w:t>29</w:t>
      </w:r>
      <w:r>
        <w:rPr/>
        <w:t>, 299–307.</w:t>
      </w:r>
      <w:bookmarkEnd w:id="212"/>
    </w:p>
    <w:p>
      <w:pPr>
        <w:pStyle w:val="Bibliography"/>
        <w:rPr/>
      </w:pPr>
      <w:bookmarkStart w:id="213" w:name="ref-voje2015role"/>
      <w:r>
        <w:rPr/>
        <w:t xml:space="preserve">Voje, K.L., Holen, O.H., Liow, L.H. &amp; Stenseth, N.C. (2015). The role of biotic forces in driving macroevolution: Beyond the red queen. </w:t>
      </w:r>
      <w:r>
        <w:rPr>
          <w:i/>
          <w:iCs/>
        </w:rPr>
        <w:t>Proceedings of the Royal Society B: Biological Sciences</w:t>
      </w:r>
      <w:r>
        <w:rPr/>
        <w:t xml:space="preserve">, </w:t>
      </w:r>
      <w:r>
        <w:rPr>
          <w:b/>
          <w:bCs/>
        </w:rPr>
        <w:t>282</w:t>
      </w:r>
      <w:r>
        <w:rPr/>
        <w:t>, 20150186.</w:t>
      </w:r>
      <w:bookmarkEnd w:id="213"/>
    </w:p>
    <w:p>
      <w:pPr>
        <w:pStyle w:val="Bibliography"/>
        <w:rPr/>
      </w:pPr>
      <w:bookmarkStart w:id="214" w:name="ref-wang2016locally"/>
      <w:r>
        <w:rPr/>
        <w:t xml:space="preserve">Wang, T., Hamann, A., Spittlehouse, D. &amp; Carroll, C. (2016). Locally downscaled and spatially customizable climate data for historical and future periods for north america. </w:t>
      </w:r>
      <w:r>
        <w:rPr>
          <w:i/>
          <w:iCs/>
        </w:rPr>
        <w:t>PloS one</w:t>
      </w:r>
      <w:r>
        <w:rPr/>
        <w:t xml:space="preserve">, </w:t>
      </w:r>
      <w:r>
        <w:rPr>
          <w:b/>
          <w:bCs/>
        </w:rPr>
        <w:t>11</w:t>
      </w:r>
      <w:r>
        <w:rPr/>
        <w:t>, e0156720.</w:t>
      </w:r>
      <w:bookmarkEnd w:id="214"/>
    </w:p>
    <w:p>
      <w:pPr>
        <w:pStyle w:val="Bibliography"/>
        <w:rPr/>
      </w:pPr>
      <w:bookmarkStart w:id="215" w:name="ref-weber1998new"/>
      <w:r>
        <w:rPr/>
        <w:t xml:space="preserve">Weber, W. (1998). New names and combinations in asteraceae: Heliantheae-ecliptinae. </w:t>
      </w:r>
      <w:r>
        <w:rPr>
          <w:i/>
          <w:iCs/>
        </w:rPr>
        <w:t>Phytologia</w:t>
      </w:r>
      <w:r>
        <w:rPr/>
        <w:t xml:space="preserve">, </w:t>
      </w:r>
      <w:r>
        <w:rPr>
          <w:b/>
          <w:bCs/>
        </w:rPr>
        <w:t>85</w:t>
      </w:r>
      <w:r>
        <w:rPr/>
        <w:t>, 19–21.</w:t>
      </w:r>
      <w:bookmarkEnd w:id="215"/>
    </w:p>
    <w:p>
      <w:pPr>
        <w:pStyle w:val="Bibliography"/>
        <w:rPr/>
      </w:pPr>
      <w:bookmarkStart w:id="216" w:name="ref-weber2017evolution"/>
      <w:r>
        <w:rPr/>
        <w:t xml:space="preserve">Weber, M.G., Wagner, C.E., Best, R.J., Harmon, L.J. &amp; Matthews, B. (2017). Evolution in a community context: On integrating ecological interactions and macroevolution. </w:t>
      </w:r>
      <w:r>
        <w:rPr>
          <w:i/>
          <w:iCs/>
        </w:rPr>
        <w:t>Trends in ecology &amp; evolution</w:t>
      </w:r>
      <w:r>
        <w:rPr/>
        <w:t xml:space="preserve">, </w:t>
      </w:r>
      <w:r>
        <w:rPr>
          <w:b/>
          <w:bCs/>
        </w:rPr>
        <w:t>32</w:t>
      </w:r>
      <w:r>
        <w:rPr/>
        <w:t>, 291–304.</w:t>
      </w:r>
      <w:bookmarkEnd w:id="216"/>
    </w:p>
    <w:p>
      <w:pPr>
        <w:pStyle w:val="Bibliography"/>
        <w:rPr/>
      </w:pPr>
      <w:bookmarkStart w:id="217" w:name="ref-wenzell2021incomplete"/>
      <w:r>
        <w:rPr/>
        <w:t xml:space="preserve">Wenzell, K.E., McDonnell, A.J., Wickett, N.J., Fant, J.B. &amp; Skogen, K.A. (2021). Incomplete reproductive isolation and low genetic differentiation despite floral divergence across varying geographic scales in castilleja. </w:t>
      </w:r>
      <w:r>
        <w:rPr>
          <w:i/>
          <w:iCs/>
        </w:rPr>
        <w:t>American Journal of Botany</w:t>
      </w:r>
      <w:r>
        <w:rPr/>
        <w:t xml:space="preserve">, </w:t>
      </w:r>
      <w:r>
        <w:rPr>
          <w:b/>
          <w:bCs/>
        </w:rPr>
        <w:t>108</w:t>
      </w:r>
      <w:r>
        <w:rPr/>
        <w:t>, 1270–1288.</w:t>
      </w:r>
      <w:bookmarkEnd w:id="217"/>
    </w:p>
    <w:p>
      <w:pPr>
        <w:pStyle w:val="Bibliography"/>
        <w:rPr/>
      </w:pPr>
      <w:bookmarkStart w:id="218" w:name="ref-wilkinson2021defining"/>
      <w:r>
        <w:rPr/>
        <w:t xml:space="preserve">Wilkinson, D.P., Golding, N., Guillera-Arroita, G., Tingley, R. &amp; McCarthy, M.A. (2021). Defining and evaluating predictions of joint species distribution models. </w:t>
      </w:r>
      <w:r>
        <w:rPr>
          <w:i/>
          <w:iCs/>
        </w:rPr>
        <w:t>Methods in Ecology and Evolution</w:t>
      </w:r>
      <w:r>
        <w:rPr/>
        <w:t xml:space="preserve">, </w:t>
      </w:r>
      <w:r>
        <w:rPr>
          <w:b/>
          <w:bCs/>
        </w:rPr>
        <w:t>12</w:t>
      </w:r>
      <w:r>
        <w:rPr/>
        <w:t>, 394–404.</w:t>
      </w:r>
      <w:bookmarkEnd w:id="218"/>
    </w:p>
    <w:p>
      <w:pPr>
        <w:pStyle w:val="Bibliography"/>
        <w:rPr/>
      </w:pPr>
      <w:bookmarkStart w:id="219" w:name="ref-williams1982distribution"/>
      <w:r>
        <w:rPr/>
        <w:t xml:space="preserve">Williams, P.H. (1982). The distribution and decline of british bumble bees (bombus latr.). </w:t>
      </w:r>
      <w:r>
        <w:rPr>
          <w:i/>
          <w:iCs/>
        </w:rPr>
        <w:t>Journal of Apicultural Research</w:t>
      </w:r>
      <w:r>
        <w:rPr/>
        <w:t xml:space="preserve">, </w:t>
      </w:r>
      <w:r>
        <w:rPr>
          <w:b/>
          <w:bCs/>
        </w:rPr>
        <w:t>21</w:t>
      </w:r>
      <w:r>
        <w:rPr/>
        <w:t xml:space="preserve">, 236–245. Retrieved from </w:t>
      </w:r>
      <w:hyperlink r:id="rId58">
        <w:r>
          <w:rPr>
            <w:rStyle w:val="InternetLink"/>
          </w:rPr>
          <w:t>https://doi.org/10.1080/00218839.1982.11100549</w:t>
        </w:r>
      </w:hyperlink>
      <w:bookmarkEnd w:id="219"/>
    </w:p>
    <w:p>
      <w:pPr>
        <w:pStyle w:val="Bibliography"/>
        <w:rPr/>
      </w:pPr>
      <w:bookmarkStart w:id="220" w:name="ref-wilson2016remotely"/>
      <w:r>
        <w:rPr/>
        <w:t xml:space="preserve">Wilson, A.M. &amp; Jetz, W. (2016). Remotely sensed high-resolution global cloud dynamics for predicting ecosystem and biodiversity distributions. </w:t>
      </w:r>
      <w:r>
        <w:rPr>
          <w:i/>
          <w:iCs/>
        </w:rPr>
        <w:t>PLoS biology</w:t>
      </w:r>
      <w:r>
        <w:rPr/>
        <w:t xml:space="preserve">, </w:t>
      </w:r>
      <w:r>
        <w:rPr>
          <w:b/>
          <w:bCs/>
        </w:rPr>
        <w:t>14</w:t>
      </w:r>
      <w:r>
        <w:rPr/>
        <w:t>, e1002415.</w:t>
      </w:r>
      <w:bookmarkEnd w:id="220"/>
    </w:p>
    <w:p>
      <w:pPr>
        <w:pStyle w:val="Bibliography"/>
        <w:rPr/>
      </w:pPr>
      <w:bookmarkStart w:id="221" w:name="ref-wood2019improved"/>
      <w:r>
        <w:rPr/>
        <w:t xml:space="preserve">Wood, D.E., Lu, J. &amp; Langmead, B. (2019). Improved metagenomic analysis with kraken 2. </w:t>
      </w:r>
      <w:r>
        <w:rPr>
          <w:i/>
          <w:iCs/>
        </w:rPr>
        <w:t>Genome biology</w:t>
      </w:r>
      <w:r>
        <w:rPr/>
        <w:t xml:space="preserve">, </w:t>
      </w:r>
      <w:r>
        <w:rPr>
          <w:b/>
          <w:bCs/>
        </w:rPr>
        <w:t>20</w:t>
      </w:r>
      <w:r>
        <w:rPr/>
        <w:t>, 1–13.</w:t>
      </w:r>
      <w:bookmarkEnd w:id="221"/>
    </w:p>
    <w:p>
      <w:pPr>
        <w:pStyle w:val="Bibliography"/>
        <w:rPr/>
      </w:pPr>
      <w:bookmarkStart w:id="222" w:name="ref-xie2015deciduous"/>
      <w:r>
        <w:rPr/>
        <w:t xml:space="preserve">Xie, Y., Wang, X. &amp; Silander Jr, J.A. (2015). Deciduous forest responses to temperature, precipitation, and drought imply complex climate change impacts. </w:t>
      </w:r>
      <w:r>
        <w:rPr>
          <w:i/>
          <w:iCs/>
        </w:rPr>
        <w:t>Proceedings of the National Academy of Sciences</w:t>
      </w:r>
      <w:r>
        <w:rPr/>
        <w:t xml:space="preserve">, </w:t>
      </w:r>
      <w:r>
        <w:rPr>
          <w:b/>
          <w:bCs/>
        </w:rPr>
        <w:t>112</w:t>
      </w:r>
      <w:r>
        <w:rPr/>
        <w:t>, 13585–13590.</w:t>
      </w:r>
      <w:bookmarkEnd w:id="222"/>
    </w:p>
    <w:p>
      <w:pPr>
        <w:pStyle w:val="Bibliography"/>
        <w:rPr/>
      </w:pPr>
      <w:bookmarkStart w:id="223" w:name="ref-xie2018predicting"/>
      <w:r>
        <w:rPr/>
        <w:t xml:space="preserve">Xie, Y., Wang, X., Wilson, A.M. &amp; Silander Jr, J.A. (2018). Predicting autumn phenology: How deciduous tree species respond to weather stressors. </w:t>
      </w:r>
      <w:r>
        <w:rPr>
          <w:i/>
          <w:iCs/>
        </w:rPr>
        <w:t>Agricultural and Forest Meteorology</w:t>
      </w:r>
      <w:r>
        <w:rPr/>
        <w:t xml:space="preserve">, </w:t>
      </w:r>
      <w:r>
        <w:rPr>
          <w:b/>
          <w:bCs/>
        </w:rPr>
        <w:t>250</w:t>
      </w:r>
      <w:r>
        <w:rPr/>
        <w:t>, 127–137.</w:t>
      </w:r>
      <w:bookmarkEnd w:id="223"/>
    </w:p>
    <w:p>
      <w:pPr>
        <w:pStyle w:val="Bibliography"/>
        <w:spacing w:before="0" w:after="200"/>
        <w:rPr/>
      </w:pPr>
      <w:bookmarkStart w:id="224" w:name="ref-zhao2019topology"/>
      <w:r>
        <w:rPr/>
        <w:t xml:space="preserve">Zhao, Y.-H., Lázaro, A., Ren, Z.-X., Zhou, W., Li, H.-D., Tao, Z.-B., Xu, K., Wu, Z.-K., Wolfe, L.M., Li, D.-Z. &amp; Wang, H. (2019). The topological differences between visitation and pollen transport networks: A comparison in species rich communities of the himalaya–hengduan mountains. </w:t>
      </w:r>
      <w:r>
        <w:rPr>
          <w:i/>
          <w:iCs/>
        </w:rPr>
        <w:t>Oikos</w:t>
      </w:r>
      <w:r>
        <w:rPr/>
        <w:t xml:space="preserve">, </w:t>
      </w:r>
      <w:r>
        <w:rPr>
          <w:b/>
          <w:bCs/>
        </w:rPr>
        <w:t>128</w:t>
      </w:r>
      <w:r>
        <w:rPr/>
        <w:t xml:space="preserve">, 551–562. Retrieved from </w:t>
      </w:r>
      <w:hyperlink r:id="rId59">
        <w:r>
          <w:rPr>
            <w:rStyle w:val="InternetLink"/>
          </w:rPr>
          <w:t>https://onlinelibrary.wiley.com/doi/abs/10.1111/oik.05262</w:t>
        </w:r>
      </w:hyperlink>
      <w:bookmarkEnd w:id="47"/>
      <w:bookmarkEnd w:id="48"/>
      <w:bookmarkEnd w:id="224"/>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1"/>
    <w:lvlOverride w:ilvl="0">
      <w:startOverride w:val="1"/>
    </w:lvlOverride>
  </w:num>
</w:numbering>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ContentsHeading">
    <w:name w:val="TOC Heading"/>
    <w:basedOn w:val="Heading1"/>
    <w:next w:val="TextBody"/>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yperlink" Target="https://orcid.org/0000-0003-3517-9090" TargetMode="External"/><Relationship Id="rId10" Type="http://schemas.openxmlformats.org/officeDocument/2006/relationships/hyperlink" Target="https://orcid.org/0000-0001-9276-1111" TargetMode="External"/><Relationship Id="rId11" Type="http://schemas.openxmlformats.org/officeDocument/2006/relationships/hyperlink" Target="https://orcid.org/0000-0001-8546-0417" TargetMode="External"/><Relationship Id="rId12" Type="http://schemas.openxmlformats.org/officeDocument/2006/relationships/hyperlink" Target="https://orcid.org/0000-0002-7789-1417" TargetMode="External"/><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hyperlink" Target="https://onlinelibrary.wiley.com/doi/abs/10.1111/j.1600-0706.2009.17694.x" TargetMode="External"/><Relationship Id="rId40" Type="http://schemas.openxmlformats.org/officeDocument/2006/relationships/hyperlink" Target="https://doi.org/10.1093/sysbio/syab035" TargetMode="External"/><Relationship Id="rId41" Type="http://schemas.openxmlformats.org/officeDocument/2006/relationships/hyperlink" Target="https://doi.org/10.1002/ajb2.1703" TargetMode="External"/><Relationship Id="rId42" Type="http://schemas.openxmlformats.org/officeDocument/2006/relationships/hyperlink" Target="https://doi.org/10.1093/aobpla/plab062" TargetMode="External"/><Relationship Id="rId43" Type="http://schemas.openxmlformats.org/officeDocument/2006/relationships/hyperlink" Target="https://doi.org/10.1093/gigascience/giy013" TargetMode="External"/><Relationship Id="rId44" Type="http://schemas.openxmlformats.org/officeDocument/2006/relationships/hyperlink" Target="https://www.digitalrmbl.org/wp-content/uploads/2016/05/vascularplantlist_20071.pdf" TargetMode="External"/><Relationship Id="rId45" Type="http://schemas.openxmlformats.org/officeDocument/2006/relationships/hyperlink" Target="https://CRAN.R-project.org/package=fpc" TargetMode="External"/><Relationship Id="rId46" Type="http://schemas.openxmlformats.org/officeDocument/2006/relationships/hyperlink" Target="http://chao.stat.nthu.edu.tw/wordpress/software_download/" TargetMode="External"/><Relationship Id="rId47" Type="http://schemas.openxmlformats.org/officeDocument/2006/relationships/hyperlink" Target="https://CRAN.R-project.org/package=caret" TargetMode="External"/><Relationship Id="rId48" Type="http://schemas.openxmlformats.org/officeDocument/2006/relationships/hyperlink" Target="https://gbp-blm-egis.hub.arcgis.com/pages/aim" TargetMode="External"/><Relationship Id="rId49" Type="http://schemas.openxmlformats.org/officeDocument/2006/relationships/hyperlink" Target="https://www.pnas.org/doi/abs/10.1073/pnas.2115635118" TargetMode="External"/><Relationship Id="rId50" Type="http://schemas.openxmlformats.org/officeDocument/2006/relationships/hyperlink" Target="https://www.pnas.org/doi/abs/10.1073/pnas.2115642118" TargetMode="External"/><Relationship Id="rId51" Type="http://schemas.openxmlformats.org/officeDocument/2006/relationships/hyperlink" Target="https://CRAN.R-project.org/package=cluster" TargetMode="External"/><Relationship Id="rId52" Type="http://schemas.openxmlformats.org/officeDocument/2006/relationships/hyperlink" Target="https://CRAN.R-project.org/package=BIEN" TargetMode="External"/><Relationship Id="rId53" Type="http://schemas.openxmlformats.org/officeDocument/2006/relationships/hyperlink" Target="https://doi.org/10.1111/ecog.01881" TargetMode="External"/><Relationship Id="rId54" Type="http://schemas.openxmlformats.org/officeDocument/2006/relationships/hyperlink" Target="https://doi.org/10.1111/j.1600-0587.2013.00205.x" TargetMode="External"/><Relationship Id="rId55" Type="http://schemas.openxmlformats.org/officeDocument/2006/relationships/hyperlink" Target="https://www.gbif.org/occurrence/download/0206948-200613084148143" TargetMode="External"/><Relationship Id="rId56" Type="http://schemas.openxmlformats.org/officeDocument/2006/relationships/hyperlink" Target="https://CRAN.R-project.org/package=vegan" TargetMode="External"/><Relationship Id="rId57" Type="http://schemas.openxmlformats.org/officeDocument/2006/relationships/hyperlink" Target="https://doi.org/10.5281/zenodo.6377950" TargetMode="External"/><Relationship Id="rId58" Type="http://schemas.openxmlformats.org/officeDocument/2006/relationships/hyperlink" Target="https://doi.org/10.1080/00218839.1982.11100549" TargetMode="External"/><Relationship Id="rId59" Type="http://schemas.openxmlformats.org/officeDocument/2006/relationships/hyperlink" Target="https://onlinelibrary.wiley.com/doi/abs/10.1111/oik.05262" TargetMode="Externa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Application>LibreOffice/7.3.7.2$Linux_X86_64 LibreOffice_project/30$Build-2</Application>
  <AppVersion>15.0000</AppVersion>
  <Pages>67</Pages>
  <Words>15148</Words>
  <Characters>85156</Characters>
  <CharactersWithSpaces>99774</CharactersWithSpaces>
  <Paragraphs>453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2023-04-04T01:00:40Z</dcterms:created>
  <dc:creator/>
  <dc:description/>
  <dc:language>en-US</dc:language>
  <cp:lastModifiedBy/>
  <dcterms:modified xsi:type="dcterms:W3CDTF">2023-04-03T18:02:41Z</dcterms:modified>
  <cp:revision>1</cp:revision>
  <dc:subject/>
  <dc:title>Plant Metagenomic Barcoding using Angiosperms353 of Corbiculae from wild Bumble Bees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DNA Barcoding has been successful for the rapid identification of species in complex ecological assemblages. However, metabarcoding in the plant kingdom has been more difficult than in others due to complications associated with evoutionary processes common in plants, limiting the applications of eDNA and metagenomics in ecology.Here we test the use of Angiosperms 353 probes to barcode plant species found in corbiculae pollen loads collected from wild foraging bumble bees.Using a high resolution long term observation study of wild bumble bees, we develop a simple framework for the application of metagenomics in plant-pollinator interactions to increase the efficiency and accuracy of applications using species distribution models, phenological modelling, and simple procedural decision making.By utilizing Species distribution modelling we allow users to create regionally appropriate sequence databases which are poised to increase accuracy of the sequence assignments and which minimize the need for large computational power, and run time.We show that the Angiosperms 353 probes, developed for phylogenomics, and which are currently being used in the largest ever plant systematic endeavor, offer significant promise to metagenomic approaches around the globe.The DNA barcoding of bumble bee corbiculae pollen loads was most accurate when combined with knowledge of what plant species were flowering in the plant community when they were collected. Thus, supplementing DNA barcoding data with ecological context is most accurate and powerful.</vt:lpwstr>
  </property>
  <property fmtid="{D5CDD505-2E9C-101B-9397-08002B2CF9AE}" pid="3" name="always_allow_html">
    <vt:lpwstr>True</vt:lpwstr>
  </property>
  <property fmtid="{D5CDD505-2E9C-101B-9397-08002B2CF9AE}" pid="4" name="bibliography">
    <vt:lpwstr>../citations/citations.bib</vt:lpwstr>
  </property>
  <property fmtid="{D5CDD505-2E9C-101B-9397-08002B2CF9AE}" pid="5" name="csl">
    <vt:lpwstr>../citations/methods-in-ecology-and-evolution.csl</vt:lpwstr>
  </property>
  <property fmtid="{D5CDD505-2E9C-101B-9397-08002B2CF9AE}" pid="6" name="fig_caption">
    <vt:lpwstr>True</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